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C2" w:rsidRDefault="002E0BC2" w:rsidP="00142F50">
      <w:pPr>
        <w:jc w:val="right"/>
        <w:rPr>
          <w:b w:val="0"/>
        </w:rPr>
      </w:pPr>
    </w:p>
    <w:p w:rsidR="002E0BC2" w:rsidRDefault="002E0BC2" w:rsidP="00142F50">
      <w:pPr>
        <w:jc w:val="right"/>
        <w:rPr>
          <w:b w:val="0"/>
        </w:rPr>
      </w:pPr>
    </w:p>
    <w:p w:rsidR="002E0BC2" w:rsidRDefault="002E0BC2" w:rsidP="00142F50">
      <w:pPr>
        <w:jc w:val="right"/>
        <w:rPr>
          <w:b w:val="0"/>
        </w:rPr>
      </w:pPr>
    </w:p>
    <w:p w:rsidR="002E0BC2" w:rsidRDefault="002E0BC2" w:rsidP="00142F50">
      <w:pPr>
        <w:jc w:val="right"/>
        <w:rPr>
          <w:b w:val="0"/>
        </w:rPr>
      </w:pPr>
    </w:p>
    <w:p w:rsidR="002E0BC2" w:rsidRDefault="002E0BC2" w:rsidP="00142F50">
      <w:pPr>
        <w:jc w:val="right"/>
        <w:rPr>
          <w:b w:val="0"/>
        </w:rPr>
      </w:pPr>
    </w:p>
    <w:p w:rsidR="00142F50" w:rsidRPr="004332FD" w:rsidRDefault="00142F50" w:rsidP="00142F50">
      <w:pPr>
        <w:jc w:val="right"/>
        <w:rPr>
          <w:b w:val="0"/>
        </w:rPr>
      </w:pPr>
      <w:r w:rsidRPr="004332FD">
        <w:rPr>
          <w:b w:val="0"/>
        </w:rPr>
        <w:t xml:space="preserve">       </w:t>
      </w:r>
      <w:r w:rsidR="002E54EB">
        <w:rPr>
          <w:b w:val="0"/>
        </w:rPr>
        <w:t>Sława</w:t>
      </w:r>
      <w:r w:rsidR="006D189C">
        <w:rPr>
          <w:b w:val="0"/>
        </w:rPr>
        <w:t>, 25.01.2021</w:t>
      </w:r>
      <w:proofErr w:type="gramStart"/>
      <w:r w:rsidRPr="004332FD">
        <w:rPr>
          <w:b w:val="0"/>
        </w:rPr>
        <w:t>r</w:t>
      </w:r>
      <w:proofErr w:type="gramEnd"/>
      <w:r w:rsidRPr="004332FD">
        <w:rPr>
          <w:b w:val="0"/>
        </w:rPr>
        <w:t>.</w:t>
      </w:r>
    </w:p>
    <w:p w:rsidR="00142F50" w:rsidRPr="004332FD" w:rsidRDefault="00142F50" w:rsidP="00142F50">
      <w:pPr>
        <w:rPr>
          <w:b w:val="0"/>
        </w:rPr>
      </w:pPr>
    </w:p>
    <w:p w:rsidR="00142F50" w:rsidRDefault="00142F50" w:rsidP="00142F50"/>
    <w:p w:rsidR="00142F50" w:rsidRDefault="00142F50" w:rsidP="00142F50"/>
    <w:p w:rsidR="00142F50" w:rsidRPr="00D15F90" w:rsidRDefault="00142F50" w:rsidP="00142F50">
      <w:pPr>
        <w:jc w:val="right"/>
      </w:pPr>
      <w:r w:rsidRPr="00D15F90">
        <w:t xml:space="preserve">Uczestnicy postępowania </w:t>
      </w:r>
    </w:p>
    <w:p w:rsidR="00142F50" w:rsidRDefault="00142F50" w:rsidP="00142F50">
      <w:pPr>
        <w:jc w:val="right"/>
      </w:pPr>
      <w:proofErr w:type="gramStart"/>
      <w:r w:rsidRPr="00D15F90">
        <w:t>o</w:t>
      </w:r>
      <w:proofErr w:type="gramEnd"/>
      <w:r w:rsidRPr="00D15F90">
        <w:t xml:space="preserve"> udzielenie zamówienia</w:t>
      </w:r>
    </w:p>
    <w:p w:rsidR="00142F50" w:rsidRDefault="00142F50" w:rsidP="00142F50"/>
    <w:p w:rsidR="00142F50" w:rsidRDefault="00142F50" w:rsidP="00142F50"/>
    <w:p w:rsidR="00142F50" w:rsidRPr="00952D8E" w:rsidRDefault="00142F50" w:rsidP="00142F50">
      <w:pPr>
        <w:jc w:val="center"/>
      </w:pPr>
      <w:proofErr w:type="gramStart"/>
      <w:r w:rsidRPr="00952D8E">
        <w:t>TREŚĆ  ZAPYTAŃ</w:t>
      </w:r>
      <w:proofErr w:type="gramEnd"/>
      <w:r w:rsidRPr="00952D8E">
        <w:t xml:space="preserve"> ORAZ </w:t>
      </w:r>
      <w:r>
        <w:t xml:space="preserve">ODPOWIEDZI NA PYTANIA </w:t>
      </w:r>
      <w:r w:rsidRPr="00952D8E">
        <w:t>DOTYCZĄCE  ZAPISÓW</w:t>
      </w:r>
    </w:p>
    <w:p w:rsidR="00142F50" w:rsidRPr="004332FD" w:rsidRDefault="00142F50" w:rsidP="00142F50">
      <w:pPr>
        <w:jc w:val="center"/>
      </w:pPr>
      <w:r>
        <w:t xml:space="preserve">OGŁOSZENIA O ZAMÓWIENIU I TREŚCI SPECYFIKACJI </w:t>
      </w:r>
      <w:proofErr w:type="gramStart"/>
      <w:r>
        <w:t>ISTOTNYCH                                  WARYNKÓW</w:t>
      </w:r>
      <w:proofErr w:type="gramEnd"/>
      <w:r>
        <w:t xml:space="preserve"> ZAMÓWIENIA</w:t>
      </w:r>
    </w:p>
    <w:p w:rsidR="00142F50" w:rsidRDefault="00142F50" w:rsidP="00142F50"/>
    <w:p w:rsidR="00142F50" w:rsidRDefault="00142F50" w:rsidP="00142F50">
      <w:pPr>
        <w:rPr>
          <w:sz w:val="18"/>
          <w:szCs w:val="18"/>
        </w:rPr>
      </w:pPr>
    </w:p>
    <w:p w:rsidR="00142F50" w:rsidRDefault="00142F50" w:rsidP="00142F50">
      <w:pPr>
        <w:rPr>
          <w:sz w:val="18"/>
          <w:szCs w:val="18"/>
        </w:rPr>
      </w:pPr>
    </w:p>
    <w:p w:rsidR="002E54EB" w:rsidRPr="002E54EB" w:rsidRDefault="00142F50" w:rsidP="002E54EB">
      <w:pPr>
        <w:rPr>
          <w:rFonts w:ascii="Times New Roman" w:eastAsia="Times New Roman" w:hAnsi="Times New Roman" w:cs="Times New Roman"/>
          <w:b w:val="0"/>
          <w:sz w:val="30"/>
          <w:szCs w:val="30"/>
          <w:lang w:eastAsia="pl-PL"/>
        </w:rPr>
      </w:pPr>
      <w:r w:rsidRPr="001A425E">
        <w:rPr>
          <w:sz w:val="18"/>
          <w:szCs w:val="18"/>
        </w:rPr>
        <w:t xml:space="preserve">Dotyczy postępowania o udzielenie zamówienia publicznego w trybie przetargu nieograniczonego na robotę budowlaną </w:t>
      </w:r>
      <w:r w:rsidRPr="001A425E">
        <w:rPr>
          <w:rFonts w:eastAsia="Times New Roman"/>
          <w:sz w:val="18"/>
          <w:szCs w:val="18"/>
          <w:lang w:eastAsia="pl-PL"/>
        </w:rPr>
        <w:t>pn. „</w:t>
      </w:r>
      <w:r w:rsidR="002E54EB">
        <w:rPr>
          <w:rFonts w:eastAsia="Times New Roman"/>
          <w:sz w:val="18"/>
          <w:szCs w:val="18"/>
          <w:lang w:eastAsia="pl-PL"/>
        </w:rPr>
        <w:t xml:space="preserve">Uporządkowanie gospodarki wodno-ściekowej na terenie aglomeracji Sława” – Etap </w:t>
      </w:r>
      <w:r w:rsidR="006D189C">
        <w:rPr>
          <w:rFonts w:eastAsia="Times New Roman"/>
          <w:sz w:val="18"/>
          <w:szCs w:val="18"/>
          <w:lang w:eastAsia="pl-PL"/>
        </w:rPr>
        <w:t>II</w:t>
      </w:r>
      <w:r w:rsidR="002E54EB">
        <w:rPr>
          <w:rFonts w:eastAsia="Times New Roman"/>
          <w:sz w:val="18"/>
          <w:szCs w:val="18"/>
          <w:lang w:eastAsia="pl-PL"/>
        </w:rPr>
        <w:t xml:space="preserve">I – </w:t>
      </w:r>
      <w:r w:rsidR="006D189C">
        <w:rPr>
          <w:rFonts w:eastAsia="Times New Roman"/>
          <w:sz w:val="18"/>
          <w:szCs w:val="18"/>
          <w:lang w:eastAsia="pl-PL"/>
        </w:rPr>
        <w:t>Modernizacja i rozbudowa oczyszczalni ścieków w Sławie z instalacją użyźniacza gleby</w:t>
      </w:r>
      <w:r w:rsidR="002E54EB">
        <w:rPr>
          <w:rFonts w:eastAsia="Times New Roman"/>
          <w:sz w:val="18"/>
          <w:szCs w:val="18"/>
          <w:lang w:eastAsia="pl-PL"/>
        </w:rPr>
        <w:t xml:space="preserve">”, według warunków kontraktowych Czernowy FIDIC”. </w:t>
      </w:r>
    </w:p>
    <w:p w:rsidR="00142F50" w:rsidRPr="002D38BD" w:rsidRDefault="00142F50" w:rsidP="00142F50"/>
    <w:p w:rsidR="00142F50" w:rsidRDefault="00142F50" w:rsidP="00142F50"/>
    <w:p w:rsidR="00142F50" w:rsidRPr="006D189C" w:rsidRDefault="00142F50" w:rsidP="00142F50">
      <w:pPr>
        <w:rPr>
          <w:b w:val="0"/>
        </w:rPr>
      </w:pPr>
      <w:r w:rsidRPr="004332FD">
        <w:rPr>
          <w:b w:val="0"/>
        </w:rPr>
        <w:t xml:space="preserve">Zamawiający działając na podstawie art. 38 ust. </w:t>
      </w:r>
      <w:r>
        <w:rPr>
          <w:b w:val="0"/>
        </w:rPr>
        <w:t xml:space="preserve">2, </w:t>
      </w:r>
      <w:r w:rsidRPr="004332FD">
        <w:rPr>
          <w:b w:val="0"/>
        </w:rPr>
        <w:t xml:space="preserve">ustawy z dnia 29 stycznia 2004 r. Prawo zamówień publicznych (tekst jedn. Dz. U. </w:t>
      </w:r>
      <w:proofErr w:type="gramStart"/>
      <w:r w:rsidRPr="004332FD">
        <w:rPr>
          <w:b w:val="0"/>
        </w:rPr>
        <w:t>z</w:t>
      </w:r>
      <w:proofErr w:type="gramEnd"/>
      <w:r w:rsidRPr="004332FD">
        <w:rPr>
          <w:b w:val="0"/>
        </w:rPr>
        <w:t xml:space="preserve"> 201</w:t>
      </w:r>
      <w:r w:rsidR="006D189C">
        <w:rPr>
          <w:b w:val="0"/>
        </w:rPr>
        <w:t>9</w:t>
      </w:r>
      <w:r w:rsidRPr="004332FD">
        <w:rPr>
          <w:b w:val="0"/>
        </w:rPr>
        <w:t>, poz.1</w:t>
      </w:r>
      <w:r w:rsidR="006D189C">
        <w:rPr>
          <w:b w:val="0"/>
        </w:rPr>
        <w:t>843</w:t>
      </w:r>
      <w:r w:rsidRPr="004332FD">
        <w:rPr>
          <w:b w:val="0"/>
        </w:rPr>
        <w:t xml:space="preserve"> z póź.</w:t>
      </w:r>
      <w:proofErr w:type="gramStart"/>
      <w:r w:rsidRPr="004332FD">
        <w:rPr>
          <w:b w:val="0"/>
        </w:rPr>
        <w:t>zm</w:t>
      </w:r>
      <w:proofErr w:type="gramEnd"/>
      <w:r w:rsidRPr="004332FD">
        <w:rPr>
          <w:b w:val="0"/>
        </w:rPr>
        <w:t xml:space="preserve">), odpowiada na pytania, jakie wpłynęły od </w:t>
      </w:r>
      <w:r w:rsidRPr="004332FD">
        <w:rPr>
          <w:b w:val="0"/>
          <w:color w:val="000000"/>
        </w:rPr>
        <w:t xml:space="preserve">wykonawców, </w:t>
      </w:r>
      <w:r w:rsidRPr="004332FD">
        <w:rPr>
          <w:b w:val="0"/>
        </w:rPr>
        <w:t>w stosunku do treści Ogłoszenia o zamówieniu oraz treści Specyfikacji Istotnych Warunków Zamówienia w przedmiotowym postępowaniu przetargowym.</w:t>
      </w:r>
    </w:p>
    <w:p w:rsidR="00142F50" w:rsidRDefault="00142F50" w:rsidP="00142F50"/>
    <w:p w:rsidR="00142F50" w:rsidRPr="00A84713" w:rsidRDefault="00142F50" w:rsidP="00142F50">
      <w:r w:rsidRPr="00A84713">
        <w:t>PYTANIE</w:t>
      </w:r>
      <w:r>
        <w:t xml:space="preserve"> 1</w:t>
      </w:r>
      <w:r w:rsidRPr="00A84713">
        <w:t xml:space="preserve">  </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W związku z długim okresem realizacji ww. zamówienia, oraz ze znacznym zaangażowaniem zewnętrznych środków finansowych zwracamy się z prośbą o udzielenie odpowiedzi czy Zamawiający będzie udzielał zaliczek na poczet niniejszego zamówienia, zgodnie z art. 151.a ustawy.</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6D189C" w:rsidRPr="006D189C" w:rsidRDefault="006D189C" w:rsidP="006D189C">
      <w:pPr>
        <w:widowControl w:val="0"/>
        <w:shd w:val="clear" w:color="auto" w:fill="FFFFFF"/>
        <w:autoSpaceDE w:val="0"/>
        <w:autoSpaceDN w:val="0"/>
        <w:adjustRightInd w:val="0"/>
        <w:spacing w:before="240" w:after="100" w:afterAutospacing="1"/>
        <w:rPr>
          <w:shd w:val="clear" w:color="auto" w:fill="FFFFFF"/>
          <w:lang w:bidi="he-IL"/>
        </w:rPr>
      </w:pPr>
      <w:r w:rsidRPr="006D189C">
        <w:rPr>
          <w:shd w:val="clear" w:color="auto" w:fill="FFFFFF"/>
          <w:lang w:bidi="he-IL"/>
        </w:rPr>
        <w:t>ODPOWIEDŹ:</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Zamawiający nie przewiduje udzielania zaliczek na poczet realizacji zamówienia.</w:t>
      </w:r>
      <w:r w:rsidRPr="006D189C">
        <w:rPr>
          <w:b w:val="0"/>
          <w:shd w:val="clear" w:color="auto" w:fill="FFFFFF"/>
          <w:lang w:bidi="he-IL"/>
        </w:rPr>
        <w:t xml:space="preserve"> </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6D189C" w:rsidRPr="006D189C" w:rsidRDefault="006D189C" w:rsidP="006D189C">
      <w:r w:rsidRPr="006D189C">
        <w:t>PYTANIE 2</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W związku z długim okresem realizacji ww. zamówienia, prosimy o potwierdzenie, że Zamawiający dopuszcza możliwość wniesienia w formie gwarancji ubezpieczeniowej, w dniu zawarcia umowy, co najmniej 30% kwoty zabezpieczenia zgodnie z art. 150 ust. 4 ww. ustawy oraz tworzenie pozostałej części zabezpieczenia należytego wykonania umowy poprzez potrącenia z należności za częściowo wykonane roboty budowlane przy jednoczesnym </w:t>
      </w:r>
      <w:r w:rsidRPr="006D189C">
        <w:rPr>
          <w:b w:val="0"/>
          <w:shd w:val="clear" w:color="auto" w:fill="FFFFFF"/>
          <w:lang w:bidi="he-IL"/>
        </w:rPr>
        <w:t>uwzględnieniem obowiązku</w:t>
      </w:r>
      <w:r w:rsidRPr="006D189C">
        <w:rPr>
          <w:b w:val="0"/>
          <w:shd w:val="clear" w:color="auto" w:fill="FFFFFF"/>
          <w:lang w:bidi="he-IL"/>
        </w:rPr>
        <w:t>, o którym mowa w art. 150 ust. 6. `</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6D189C" w:rsidRPr="006D189C" w:rsidRDefault="006D189C" w:rsidP="006D189C">
      <w:pPr>
        <w:widowControl w:val="0"/>
        <w:shd w:val="clear" w:color="auto" w:fill="FFFFFF"/>
        <w:autoSpaceDE w:val="0"/>
        <w:autoSpaceDN w:val="0"/>
        <w:adjustRightInd w:val="0"/>
        <w:spacing w:before="240" w:after="100" w:afterAutospacing="1"/>
        <w:rPr>
          <w:shd w:val="clear" w:color="auto" w:fill="FFFFFF"/>
          <w:lang w:bidi="he-IL"/>
        </w:rPr>
      </w:pPr>
      <w:r w:rsidRPr="006D189C">
        <w:rPr>
          <w:shd w:val="clear" w:color="auto" w:fill="FFFFFF"/>
          <w:lang w:bidi="he-IL"/>
        </w:rPr>
        <w:t>ODPOWIEDŹ:</w:t>
      </w:r>
    </w:p>
    <w:p w:rsidR="00DE5862"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Zamawiający przewiduje </w:t>
      </w:r>
      <w:r w:rsidR="00DE5862">
        <w:rPr>
          <w:b w:val="0"/>
          <w:shd w:val="clear" w:color="auto" w:fill="FFFFFF"/>
          <w:lang w:bidi="he-IL"/>
        </w:rPr>
        <w:t xml:space="preserve">możliwość tworzenia pełnej kwoty zabezpieczenia należytego wykonania </w:t>
      </w:r>
      <w:r w:rsidR="00DE5862">
        <w:rPr>
          <w:b w:val="0"/>
          <w:shd w:val="clear" w:color="auto" w:fill="FFFFFF"/>
          <w:lang w:bidi="he-IL"/>
        </w:rPr>
        <w:br/>
        <w:t>z potrąceń i dokonuje stosownych zmian w dokumentacji postępowania</w:t>
      </w:r>
      <w:r w:rsidRPr="006D189C">
        <w:rPr>
          <w:b w:val="0"/>
          <w:shd w:val="clear" w:color="auto" w:fill="FFFFFF"/>
          <w:lang w:bidi="he-IL"/>
        </w:rPr>
        <w:t>.</w:t>
      </w:r>
    </w:p>
    <w:p w:rsidR="00DE5862" w:rsidRDefault="00DE5862"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DE5862" w:rsidRPr="006D189C" w:rsidRDefault="00DE5862" w:rsidP="00DE5862">
      <w:r w:rsidRPr="006D189C">
        <w:t xml:space="preserve">PYTANIE </w:t>
      </w:r>
      <w:r>
        <w:t>3</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Z uwagi na konieczność zaangażowania własnych środków finansowych Wykonawcy już na etapie przed rozpoczęciem realizacji oraz na jej wstępie ( koszty gwarancji ubezpieczen</w:t>
      </w:r>
      <w:r w:rsidR="00DE5862">
        <w:rPr>
          <w:b w:val="0"/>
          <w:shd w:val="clear" w:color="auto" w:fill="FFFFFF"/>
          <w:lang w:bidi="he-IL"/>
        </w:rPr>
        <w:t xml:space="preserve">iowych, koszt zakupu materiałów </w:t>
      </w:r>
      <w:r w:rsidRPr="006D189C">
        <w:rPr>
          <w:b w:val="0"/>
          <w:shd w:val="clear" w:color="auto" w:fill="FFFFFF"/>
          <w:lang w:bidi="he-IL"/>
        </w:rPr>
        <w:t xml:space="preserve">i urządzeń, koszty realizacji usług przez podwykonawców i dalszych podwykonawców, które zobowiązani jesteśmy uregulować przed otrzymaniem środków od </w:t>
      </w:r>
      <w:proofErr w:type="gramStart"/>
      <w:r w:rsidRPr="006D189C">
        <w:rPr>
          <w:b w:val="0"/>
          <w:shd w:val="clear" w:color="auto" w:fill="FFFFFF"/>
          <w:lang w:bidi="he-IL"/>
        </w:rPr>
        <w:t xml:space="preserve">inwestora ), </w:t>
      </w:r>
      <w:proofErr w:type="gramEnd"/>
      <w:r w:rsidRPr="006D189C">
        <w:rPr>
          <w:b w:val="0"/>
          <w:shd w:val="clear" w:color="auto" w:fill="FFFFFF"/>
          <w:lang w:bidi="he-IL"/>
        </w:rPr>
        <w:t xml:space="preserve">prosimy </w:t>
      </w:r>
      <w:r w:rsidR="00DE5862" w:rsidRPr="006D189C">
        <w:rPr>
          <w:b w:val="0"/>
          <w:shd w:val="clear" w:color="auto" w:fill="FFFFFF"/>
          <w:lang w:bidi="he-IL"/>
        </w:rPr>
        <w:t>o odpowiedź</w:t>
      </w:r>
      <w:r w:rsidRPr="006D189C">
        <w:rPr>
          <w:b w:val="0"/>
          <w:shd w:val="clear" w:color="auto" w:fill="FFFFFF"/>
          <w:lang w:bidi="he-IL"/>
        </w:rPr>
        <w:t xml:space="preserve"> na pytanie czy Zamawiający wyraża zgodę na cesję wierzytelności, wynikających z realizacji przedmiotowego zadania na rzecz banku?</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 </w:t>
      </w:r>
    </w:p>
    <w:p w:rsidR="006D189C" w:rsidRPr="00DE5862" w:rsidRDefault="00DE5862" w:rsidP="006D189C">
      <w:pPr>
        <w:widowControl w:val="0"/>
        <w:shd w:val="clear" w:color="auto" w:fill="FFFFFF"/>
        <w:autoSpaceDE w:val="0"/>
        <w:autoSpaceDN w:val="0"/>
        <w:adjustRightInd w:val="0"/>
        <w:spacing w:before="240" w:after="100" w:afterAutospacing="1"/>
        <w:rPr>
          <w:shd w:val="clear" w:color="auto" w:fill="FFFFFF"/>
          <w:lang w:bidi="he-IL"/>
        </w:rPr>
      </w:pPr>
      <w:r w:rsidRPr="00DE5862">
        <w:rPr>
          <w:shd w:val="clear" w:color="auto" w:fill="FFFFFF"/>
          <w:lang w:bidi="he-IL"/>
        </w:rPr>
        <w:lastRenderedPageBreak/>
        <w:t>ODPOWIEDŹ:</w:t>
      </w:r>
    </w:p>
    <w:p w:rsidR="00DE5862" w:rsidRDefault="00DE5862"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Zamawiający dopuszcza na uzasadniony wniosek cesje wierzytelności, jednak będzie to rozpatrywane indywidualnie w zależności od okoliczności.</w:t>
      </w:r>
    </w:p>
    <w:p w:rsidR="00DE5862" w:rsidRDefault="00DE5862"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DE5862" w:rsidRPr="00DE5862" w:rsidRDefault="00730077" w:rsidP="006D189C">
      <w:pPr>
        <w:widowControl w:val="0"/>
        <w:shd w:val="clear" w:color="auto" w:fill="FFFFFF"/>
        <w:autoSpaceDE w:val="0"/>
        <w:autoSpaceDN w:val="0"/>
        <w:adjustRightInd w:val="0"/>
        <w:spacing w:before="240" w:after="100" w:afterAutospacing="1"/>
        <w:rPr>
          <w:shd w:val="clear" w:color="auto" w:fill="FFFFFF"/>
          <w:lang w:bidi="he-IL"/>
        </w:rPr>
      </w:pPr>
      <w:r>
        <w:rPr>
          <w:shd w:val="clear" w:color="auto" w:fill="FFFFFF"/>
          <w:lang w:bidi="he-IL"/>
        </w:rPr>
        <w:t>PYTANIE 4</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W nawiązaniu do zapisów pkt. 14 </w:t>
      </w:r>
      <w:proofErr w:type="spellStart"/>
      <w:r w:rsidRPr="006D189C">
        <w:rPr>
          <w:b w:val="0"/>
          <w:shd w:val="clear" w:color="auto" w:fill="FFFFFF"/>
          <w:lang w:bidi="he-IL"/>
        </w:rPr>
        <w:t>subklauzuli</w:t>
      </w:r>
      <w:proofErr w:type="spellEnd"/>
      <w:r w:rsidRPr="006D189C">
        <w:rPr>
          <w:b w:val="0"/>
          <w:shd w:val="clear" w:color="auto" w:fill="FFFFFF"/>
          <w:lang w:bidi="he-IL"/>
        </w:rPr>
        <w:t xml:space="preserve"> 18.1 </w:t>
      </w:r>
      <w:proofErr w:type="gramStart"/>
      <w:r w:rsidRPr="006D189C">
        <w:rPr>
          <w:b w:val="0"/>
          <w:shd w:val="clear" w:color="auto" w:fill="FFFFFF"/>
          <w:lang w:bidi="he-IL"/>
        </w:rPr>
        <w:t>kontraktu</w:t>
      </w:r>
      <w:proofErr w:type="gramEnd"/>
      <w:r w:rsidRPr="006D189C">
        <w:rPr>
          <w:b w:val="0"/>
          <w:shd w:val="clear" w:color="auto" w:fill="FFFFFF"/>
          <w:lang w:bidi="he-IL"/>
        </w:rPr>
        <w:t>, zwracamy uwagę, że polisy mogą zawierać standardowe wyłączenia dot. błędów projektowych, które można ograniczyć, lecz nie całkowicie. Zwracamy ponadto uwagę Zamawiającemu, że zakres projektowania leży po jego stronie, dlatego powinien posiadać stosowne ubezpieczenie odpowiedzialności cywilnej projektanta lub egzekwować je od podmiotu przygotowującego projekt."</w:t>
      </w:r>
    </w:p>
    <w:p w:rsidR="00730077" w:rsidRDefault="00730077"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730077" w:rsidRPr="00730077" w:rsidRDefault="00730077" w:rsidP="006D189C">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ODPOWIEDŹ:</w:t>
      </w:r>
    </w:p>
    <w:p w:rsidR="00730077" w:rsidRPr="006D189C" w:rsidRDefault="00730077"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Zamawiający wyraża zgodę na wyłączenie z zakresu ubezpieczenia błędów projektowych i dokonuje stosownych zmian w dokumentacji postępowania.</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730077" w:rsidRDefault="00730077" w:rsidP="006D189C">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PYTANIE 5</w:t>
      </w:r>
    </w:p>
    <w:p w:rsidR="006D189C" w:rsidRPr="00730077" w:rsidRDefault="006D189C" w:rsidP="006D189C">
      <w:pPr>
        <w:widowControl w:val="0"/>
        <w:shd w:val="clear" w:color="auto" w:fill="FFFFFF"/>
        <w:autoSpaceDE w:val="0"/>
        <w:autoSpaceDN w:val="0"/>
        <w:adjustRightInd w:val="0"/>
        <w:spacing w:before="240" w:after="100" w:afterAutospacing="1"/>
        <w:rPr>
          <w:shd w:val="clear" w:color="auto" w:fill="FFFFFF"/>
          <w:lang w:bidi="he-IL"/>
        </w:rPr>
      </w:pPr>
      <w:r w:rsidRPr="006D189C">
        <w:rPr>
          <w:b w:val="0"/>
          <w:shd w:val="clear" w:color="auto" w:fill="FFFFFF"/>
          <w:lang w:bidi="he-IL"/>
        </w:rPr>
        <w:t xml:space="preserve">"W nawiązaniu do zapisów </w:t>
      </w:r>
      <w:proofErr w:type="spellStart"/>
      <w:r w:rsidRPr="006D189C">
        <w:rPr>
          <w:b w:val="0"/>
          <w:shd w:val="clear" w:color="auto" w:fill="FFFFFF"/>
          <w:lang w:bidi="he-IL"/>
        </w:rPr>
        <w:t>subklauzuli</w:t>
      </w:r>
      <w:proofErr w:type="spellEnd"/>
      <w:r w:rsidRPr="006D189C">
        <w:rPr>
          <w:b w:val="0"/>
          <w:shd w:val="clear" w:color="auto" w:fill="FFFFFF"/>
          <w:lang w:bidi="he-IL"/>
        </w:rPr>
        <w:t xml:space="preserve"> 18.3 (dot. OC) prosimy o potwierdzenie, że w zakresie wymogu włączenia klauzuli obejmującej winę umyślną, dopuszczalne będzie włączenie tzw. klauzuli reprezentantów (obejmującej winę umyślną pracowników ubezpieczonego za wyjątkiem jego reprezentantów - definiowanych </w:t>
      </w:r>
      <w:proofErr w:type="gramStart"/>
      <w:r w:rsidRPr="006D189C">
        <w:rPr>
          <w:b w:val="0"/>
          <w:shd w:val="clear" w:color="auto" w:fill="FFFFFF"/>
          <w:lang w:bidi="he-IL"/>
        </w:rPr>
        <w:t>najczęściej jako</w:t>
      </w:r>
      <w:proofErr w:type="gramEnd"/>
      <w:r w:rsidRPr="006D189C">
        <w:rPr>
          <w:b w:val="0"/>
          <w:shd w:val="clear" w:color="auto" w:fill="FFFFFF"/>
          <w:lang w:bidi="he-IL"/>
        </w:rPr>
        <w:t xml:space="preserve"> Zarząd, Prokurenci)."</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"W nawiązaniu do zapisów </w:t>
      </w:r>
      <w:proofErr w:type="spellStart"/>
      <w:r w:rsidRPr="006D189C">
        <w:rPr>
          <w:b w:val="0"/>
          <w:shd w:val="clear" w:color="auto" w:fill="FFFFFF"/>
          <w:lang w:bidi="he-IL"/>
        </w:rPr>
        <w:t>subklauzuli</w:t>
      </w:r>
      <w:proofErr w:type="spellEnd"/>
      <w:r w:rsidRPr="006D189C">
        <w:rPr>
          <w:b w:val="0"/>
          <w:shd w:val="clear" w:color="auto" w:fill="FFFFFF"/>
          <w:lang w:bidi="he-IL"/>
        </w:rPr>
        <w:t xml:space="preserve"> 18.3 (</w:t>
      </w:r>
      <w:proofErr w:type="gramStart"/>
      <w:r w:rsidRPr="006D189C">
        <w:rPr>
          <w:b w:val="0"/>
          <w:shd w:val="clear" w:color="auto" w:fill="FFFFFF"/>
          <w:lang w:bidi="he-IL"/>
        </w:rPr>
        <w:t>dot</w:t>
      </w:r>
      <w:proofErr w:type="gramEnd"/>
      <w:r w:rsidRPr="006D189C">
        <w:rPr>
          <w:b w:val="0"/>
          <w:shd w:val="clear" w:color="auto" w:fill="FFFFFF"/>
          <w:lang w:bidi="he-IL"/>
        </w:rPr>
        <w:t xml:space="preserve">. OC) w zakresie ubezpieczenia "szkód </w:t>
      </w:r>
      <w:proofErr w:type="spellStart"/>
      <w:r w:rsidRPr="006D189C">
        <w:rPr>
          <w:b w:val="0"/>
          <w:shd w:val="clear" w:color="auto" w:fill="FFFFFF"/>
          <w:lang w:bidi="he-IL"/>
        </w:rPr>
        <w:t>wyrządzoncyh</w:t>
      </w:r>
      <w:proofErr w:type="spellEnd"/>
      <w:r w:rsidRPr="006D189C">
        <w:rPr>
          <w:b w:val="0"/>
          <w:shd w:val="clear" w:color="auto" w:fill="FFFFFF"/>
          <w:lang w:bidi="he-IL"/>
        </w:rPr>
        <w:t xml:space="preserve"> przez pojazdy mechaniczne" zwracamy uwagę, że polisą tą nie </w:t>
      </w:r>
      <w:proofErr w:type="spellStart"/>
      <w:r w:rsidRPr="006D189C">
        <w:rPr>
          <w:b w:val="0"/>
          <w:shd w:val="clear" w:color="auto" w:fill="FFFFFF"/>
          <w:lang w:bidi="he-IL"/>
        </w:rPr>
        <w:t>będa</w:t>
      </w:r>
      <w:proofErr w:type="spellEnd"/>
      <w:r w:rsidRPr="006D189C">
        <w:rPr>
          <w:b w:val="0"/>
          <w:shd w:val="clear" w:color="auto" w:fill="FFFFFF"/>
          <w:lang w:bidi="he-IL"/>
        </w:rPr>
        <w:t xml:space="preserve"> objęte pojazdy, które podlegają obowiązkowemu ubezpieczeniu OC posiadacza pojazdu mechanicznego".</w:t>
      </w:r>
    </w:p>
    <w:p w:rsidR="00730077" w:rsidRDefault="00730077"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730077" w:rsidRPr="00730077" w:rsidRDefault="00730077" w:rsidP="006D189C">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ODPOWIEDŹ:</w:t>
      </w:r>
    </w:p>
    <w:p w:rsidR="00245880" w:rsidRDefault="00730077"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 xml:space="preserve">Zamawiający potwierdza, że zapisy </w:t>
      </w:r>
      <w:proofErr w:type="spellStart"/>
      <w:r w:rsidRPr="00730077">
        <w:rPr>
          <w:b w:val="0"/>
          <w:shd w:val="clear" w:color="auto" w:fill="FFFFFF"/>
          <w:lang w:bidi="he-IL"/>
        </w:rPr>
        <w:t>subklauzuli</w:t>
      </w:r>
      <w:proofErr w:type="spellEnd"/>
      <w:r w:rsidRPr="00730077">
        <w:rPr>
          <w:b w:val="0"/>
          <w:shd w:val="clear" w:color="auto" w:fill="FFFFFF"/>
          <w:lang w:bidi="he-IL"/>
        </w:rPr>
        <w:t xml:space="preserve"> 18.3 (</w:t>
      </w:r>
      <w:proofErr w:type="gramStart"/>
      <w:r w:rsidRPr="00730077">
        <w:rPr>
          <w:b w:val="0"/>
          <w:shd w:val="clear" w:color="auto" w:fill="FFFFFF"/>
          <w:lang w:bidi="he-IL"/>
        </w:rPr>
        <w:t>dot</w:t>
      </w:r>
      <w:proofErr w:type="gramEnd"/>
      <w:r w:rsidRPr="00730077">
        <w:rPr>
          <w:b w:val="0"/>
          <w:shd w:val="clear" w:color="auto" w:fill="FFFFFF"/>
          <w:lang w:bidi="he-IL"/>
        </w:rPr>
        <w:t>. OC) w zakresie wymogu włączenia klauzuli obejmującej winę umyślną, dopuszcza</w:t>
      </w:r>
      <w:r w:rsidR="00245880">
        <w:rPr>
          <w:b w:val="0"/>
          <w:shd w:val="clear" w:color="auto" w:fill="FFFFFF"/>
          <w:lang w:bidi="he-IL"/>
        </w:rPr>
        <w:t>ją</w:t>
      </w:r>
      <w:r w:rsidRPr="00730077">
        <w:rPr>
          <w:b w:val="0"/>
          <w:shd w:val="clear" w:color="auto" w:fill="FFFFFF"/>
          <w:lang w:bidi="he-IL"/>
        </w:rPr>
        <w:t xml:space="preserve"> włączenie tzw. klauzuli reprezentantów (obejmującej winę umyślną pracowników ubezpieczonego za wyjątkiem jego reprezentantów - definiowanych </w:t>
      </w:r>
      <w:r w:rsidR="00245880" w:rsidRPr="00730077">
        <w:rPr>
          <w:b w:val="0"/>
          <w:shd w:val="clear" w:color="auto" w:fill="FFFFFF"/>
          <w:lang w:bidi="he-IL"/>
        </w:rPr>
        <w:t>najczęściej, jako</w:t>
      </w:r>
      <w:r w:rsidRPr="00730077">
        <w:rPr>
          <w:b w:val="0"/>
          <w:shd w:val="clear" w:color="auto" w:fill="FFFFFF"/>
          <w:lang w:bidi="he-IL"/>
        </w:rPr>
        <w:t xml:space="preserve"> Zarząd, Prokurenci</w:t>
      </w:r>
      <w:r w:rsidR="00245880">
        <w:rPr>
          <w:b w:val="0"/>
          <w:shd w:val="clear" w:color="auto" w:fill="FFFFFF"/>
          <w:lang w:bidi="he-IL"/>
        </w:rPr>
        <w:t xml:space="preserve">) oraz, że </w:t>
      </w:r>
      <w:r w:rsidR="00245880" w:rsidRPr="006D189C">
        <w:rPr>
          <w:b w:val="0"/>
          <w:shd w:val="clear" w:color="auto" w:fill="FFFFFF"/>
          <w:lang w:bidi="he-IL"/>
        </w:rPr>
        <w:t>zapis</w:t>
      </w:r>
      <w:r w:rsidR="00245880">
        <w:rPr>
          <w:b w:val="0"/>
          <w:shd w:val="clear" w:color="auto" w:fill="FFFFFF"/>
          <w:lang w:bidi="he-IL"/>
        </w:rPr>
        <w:t>y</w:t>
      </w:r>
      <w:r w:rsidR="00245880" w:rsidRPr="006D189C">
        <w:rPr>
          <w:b w:val="0"/>
          <w:shd w:val="clear" w:color="auto" w:fill="FFFFFF"/>
          <w:lang w:bidi="he-IL"/>
        </w:rPr>
        <w:t xml:space="preserve"> </w:t>
      </w:r>
      <w:proofErr w:type="spellStart"/>
      <w:r w:rsidR="00245880" w:rsidRPr="006D189C">
        <w:rPr>
          <w:b w:val="0"/>
          <w:shd w:val="clear" w:color="auto" w:fill="FFFFFF"/>
          <w:lang w:bidi="he-IL"/>
        </w:rPr>
        <w:t>subklauzuli</w:t>
      </w:r>
      <w:proofErr w:type="spellEnd"/>
      <w:r w:rsidR="00245880" w:rsidRPr="006D189C">
        <w:rPr>
          <w:b w:val="0"/>
          <w:shd w:val="clear" w:color="auto" w:fill="FFFFFF"/>
          <w:lang w:bidi="he-IL"/>
        </w:rPr>
        <w:t xml:space="preserve"> 18.3 (</w:t>
      </w:r>
      <w:proofErr w:type="gramStart"/>
      <w:r w:rsidR="00245880" w:rsidRPr="006D189C">
        <w:rPr>
          <w:b w:val="0"/>
          <w:shd w:val="clear" w:color="auto" w:fill="FFFFFF"/>
          <w:lang w:bidi="he-IL"/>
        </w:rPr>
        <w:t>dot</w:t>
      </w:r>
      <w:proofErr w:type="gramEnd"/>
      <w:r w:rsidR="00245880" w:rsidRPr="006D189C">
        <w:rPr>
          <w:b w:val="0"/>
          <w:shd w:val="clear" w:color="auto" w:fill="FFFFFF"/>
          <w:lang w:bidi="he-IL"/>
        </w:rPr>
        <w:t xml:space="preserve">. OC) w zakresie ubezpieczenia "szkód </w:t>
      </w:r>
      <w:r w:rsidR="00245880" w:rsidRPr="006D189C">
        <w:rPr>
          <w:b w:val="0"/>
          <w:shd w:val="clear" w:color="auto" w:fill="FFFFFF"/>
          <w:lang w:bidi="he-IL"/>
        </w:rPr>
        <w:t>wyrządzonych</w:t>
      </w:r>
      <w:r w:rsidR="00245880" w:rsidRPr="006D189C">
        <w:rPr>
          <w:b w:val="0"/>
          <w:shd w:val="clear" w:color="auto" w:fill="FFFFFF"/>
          <w:lang w:bidi="he-IL"/>
        </w:rPr>
        <w:t xml:space="preserve"> przez pojazdy mechaniczne" nie </w:t>
      </w:r>
      <w:r w:rsidR="00245880" w:rsidRPr="006D189C">
        <w:rPr>
          <w:b w:val="0"/>
          <w:shd w:val="clear" w:color="auto" w:fill="FFFFFF"/>
          <w:lang w:bidi="he-IL"/>
        </w:rPr>
        <w:t>będą</w:t>
      </w:r>
      <w:r w:rsidR="00245880">
        <w:rPr>
          <w:b w:val="0"/>
          <w:shd w:val="clear" w:color="auto" w:fill="FFFFFF"/>
          <w:lang w:bidi="he-IL"/>
        </w:rPr>
        <w:t xml:space="preserve"> obejmowały</w:t>
      </w:r>
      <w:r w:rsidR="00245880" w:rsidRPr="006D189C">
        <w:rPr>
          <w:b w:val="0"/>
          <w:shd w:val="clear" w:color="auto" w:fill="FFFFFF"/>
          <w:lang w:bidi="he-IL"/>
        </w:rPr>
        <w:t xml:space="preserve"> pojazd</w:t>
      </w:r>
      <w:r w:rsidR="00245880">
        <w:rPr>
          <w:b w:val="0"/>
          <w:shd w:val="clear" w:color="auto" w:fill="FFFFFF"/>
          <w:lang w:bidi="he-IL"/>
        </w:rPr>
        <w:t>ów</w:t>
      </w:r>
      <w:r w:rsidR="00245880" w:rsidRPr="006D189C">
        <w:rPr>
          <w:b w:val="0"/>
          <w:shd w:val="clear" w:color="auto" w:fill="FFFFFF"/>
          <w:lang w:bidi="he-IL"/>
        </w:rPr>
        <w:t>, które podlegają obowiązkowemu ubezpieczeniu OC posiadacza pojazdu mechanicznego</w:t>
      </w:r>
      <w:r w:rsidR="00245880">
        <w:rPr>
          <w:b w:val="0"/>
          <w:shd w:val="clear" w:color="auto" w:fill="FFFFFF"/>
          <w:lang w:bidi="he-IL"/>
        </w:rPr>
        <w:t>.</w:t>
      </w:r>
    </w:p>
    <w:p w:rsidR="00245880" w:rsidRDefault="00245880"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245880" w:rsidRDefault="00245880" w:rsidP="00245880">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 xml:space="preserve">PYTANIE </w:t>
      </w:r>
      <w:r>
        <w:rPr>
          <w:shd w:val="clear" w:color="auto" w:fill="FFFFFF"/>
          <w:lang w:bidi="he-IL"/>
        </w:rPr>
        <w:t>6</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"W nawiązaniu do zapisów </w:t>
      </w:r>
      <w:proofErr w:type="spellStart"/>
      <w:r w:rsidRPr="006D189C">
        <w:rPr>
          <w:b w:val="0"/>
          <w:shd w:val="clear" w:color="auto" w:fill="FFFFFF"/>
          <w:lang w:bidi="he-IL"/>
        </w:rPr>
        <w:t>subklauzuli</w:t>
      </w:r>
      <w:proofErr w:type="spellEnd"/>
      <w:r w:rsidRPr="006D189C">
        <w:rPr>
          <w:b w:val="0"/>
          <w:shd w:val="clear" w:color="auto" w:fill="FFFFFF"/>
          <w:lang w:bidi="he-IL"/>
        </w:rPr>
        <w:t xml:space="preserve"> 18.3 (</w:t>
      </w:r>
      <w:proofErr w:type="gramStart"/>
      <w:r w:rsidRPr="006D189C">
        <w:rPr>
          <w:b w:val="0"/>
          <w:shd w:val="clear" w:color="auto" w:fill="FFFFFF"/>
          <w:lang w:bidi="he-IL"/>
        </w:rPr>
        <w:t>dot</w:t>
      </w:r>
      <w:proofErr w:type="gramEnd"/>
      <w:r w:rsidRPr="006D189C">
        <w:rPr>
          <w:b w:val="0"/>
          <w:shd w:val="clear" w:color="auto" w:fill="FFFFFF"/>
          <w:lang w:bidi="he-IL"/>
        </w:rPr>
        <w:t xml:space="preserve">. OC) prosimy o rezygnację z wymogu zawarcia polisy na okres do czasu zakończenia okresu gwarancji i rękojmi. Nie ma </w:t>
      </w:r>
      <w:proofErr w:type="gramStart"/>
      <w:r w:rsidRPr="006D189C">
        <w:rPr>
          <w:b w:val="0"/>
          <w:shd w:val="clear" w:color="auto" w:fill="FFFFFF"/>
          <w:lang w:bidi="he-IL"/>
        </w:rPr>
        <w:t>uzasadnienia aby</w:t>
      </w:r>
      <w:proofErr w:type="gramEnd"/>
      <w:r w:rsidRPr="006D189C">
        <w:rPr>
          <w:b w:val="0"/>
          <w:shd w:val="clear" w:color="auto" w:fill="FFFFFF"/>
          <w:lang w:bidi="he-IL"/>
        </w:rPr>
        <w:t xml:space="preserve"> Wykonawca aranżował polisę OC, w ramach której współubezpieczonym będzie Zamawiający, i która będzie obejmowała szkody powstałe po przekazaniu Zamawiającemu przedmiotu kontraktu. Zwracamy przy tym uwagę, że dla okresu gwarancyjnego będą klauzule 003 i 004 w ramach ubezpieczenia robót budowlanych (polisa CAR/EAR)."</w:t>
      </w:r>
    </w:p>
    <w:p w:rsidR="00245880" w:rsidRDefault="00245880"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245880" w:rsidRPr="00730077" w:rsidRDefault="00245880" w:rsidP="00245880">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ODPOWIEDŹ:</w:t>
      </w:r>
    </w:p>
    <w:p w:rsidR="00245880" w:rsidRDefault="00245880"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Zamawiający wyraża zgodę i dokonuje stosownych zmian w dokumentacji postępowania.</w:t>
      </w:r>
    </w:p>
    <w:p w:rsidR="00245880" w:rsidRDefault="00245880"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245880" w:rsidRDefault="00245880" w:rsidP="00245880">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 xml:space="preserve">PYTANIE </w:t>
      </w:r>
      <w:r>
        <w:rPr>
          <w:shd w:val="clear" w:color="auto" w:fill="FFFFFF"/>
          <w:lang w:bidi="he-IL"/>
        </w:rPr>
        <w:t>7</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"Zwracamy się z prośbą o udostępnienie Załącznika do Oferty".</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245880" w:rsidRPr="00730077" w:rsidRDefault="00245880" w:rsidP="00245880">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ODPOWIEDŹ:</w:t>
      </w:r>
    </w:p>
    <w:p w:rsidR="005712C5" w:rsidRDefault="005712C5"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Zamawiający</w:t>
      </w:r>
      <w:r w:rsidR="00245880">
        <w:rPr>
          <w:b w:val="0"/>
          <w:shd w:val="clear" w:color="auto" w:fill="FFFFFF"/>
          <w:lang w:bidi="he-IL"/>
        </w:rPr>
        <w:t xml:space="preserve"> dołącza do </w:t>
      </w:r>
      <w:r>
        <w:rPr>
          <w:b w:val="0"/>
          <w:shd w:val="clear" w:color="auto" w:fill="FFFFFF"/>
          <w:lang w:bidi="he-IL"/>
        </w:rPr>
        <w:t>postepowania</w:t>
      </w:r>
      <w:r w:rsidR="00245880">
        <w:rPr>
          <w:b w:val="0"/>
          <w:shd w:val="clear" w:color="auto" w:fill="FFFFFF"/>
          <w:lang w:bidi="he-IL"/>
        </w:rPr>
        <w:t xml:space="preserve"> </w:t>
      </w:r>
      <w:r>
        <w:rPr>
          <w:b w:val="0"/>
          <w:shd w:val="clear" w:color="auto" w:fill="FFFFFF"/>
          <w:lang w:bidi="he-IL"/>
        </w:rPr>
        <w:t>formularz nr 1a – Załącznik do Oferty.</w:t>
      </w:r>
    </w:p>
    <w:p w:rsidR="005712C5" w:rsidRDefault="005712C5"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5712C5" w:rsidRDefault="005712C5" w:rsidP="005712C5">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 xml:space="preserve">PYTANIE </w:t>
      </w:r>
      <w:r>
        <w:rPr>
          <w:shd w:val="clear" w:color="auto" w:fill="FFFFFF"/>
          <w:lang w:bidi="he-IL"/>
        </w:rPr>
        <w:t>8</w:t>
      </w:r>
    </w:p>
    <w:p w:rsid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"Zgodnie z </w:t>
      </w:r>
      <w:proofErr w:type="spellStart"/>
      <w:r w:rsidRPr="006D189C">
        <w:rPr>
          <w:b w:val="0"/>
          <w:shd w:val="clear" w:color="auto" w:fill="FFFFFF"/>
          <w:lang w:bidi="he-IL"/>
        </w:rPr>
        <w:t>subklauzulą</w:t>
      </w:r>
      <w:proofErr w:type="spellEnd"/>
      <w:r w:rsidRPr="006D189C">
        <w:rPr>
          <w:b w:val="0"/>
          <w:shd w:val="clear" w:color="auto" w:fill="FFFFFF"/>
          <w:lang w:bidi="he-IL"/>
        </w:rPr>
        <w:t xml:space="preserve"> 18.3  "Strona ubezpieczająca ubezpieczy Roboty, Urządzenia, Materiały i Dokumenty Wykonawcy, jak również Urządzenia i Materiały przeznaczone dla Robót, będące własnością Zamawiającego stosownie do zapisów SubKLAUZULI 14.5 Warunków Szczególnych, na sumę nie niższą od pełnego kosztu odtworzenia, włączając w to koszty rozbiórki, usunięcia gruzu i honoraria konsultantów oraz zysk." Odnośnie zysku, prosimy o wskazanie przez </w:t>
      </w:r>
      <w:r w:rsidR="005712C5" w:rsidRPr="006D189C">
        <w:rPr>
          <w:b w:val="0"/>
          <w:shd w:val="clear" w:color="auto" w:fill="FFFFFF"/>
          <w:lang w:bidi="he-IL"/>
        </w:rPr>
        <w:t>Zamawiającego, o jaki</w:t>
      </w:r>
      <w:r w:rsidRPr="006D189C">
        <w:rPr>
          <w:b w:val="0"/>
          <w:shd w:val="clear" w:color="auto" w:fill="FFFFFF"/>
          <w:lang w:bidi="he-IL"/>
        </w:rPr>
        <w:t xml:space="preserve"> zysk chodzi oraz jakiego rodzaju ubezpieczenie ma na myśli."</w:t>
      </w:r>
    </w:p>
    <w:p w:rsidR="005712C5" w:rsidRDefault="005712C5"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5712C5" w:rsidRDefault="005712C5"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5712C5" w:rsidRPr="00730077" w:rsidRDefault="005712C5" w:rsidP="005712C5">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lastRenderedPageBreak/>
        <w:t>ODPOWIEDŹ:</w:t>
      </w:r>
    </w:p>
    <w:p w:rsidR="005712C5" w:rsidRPr="006D189C" w:rsidRDefault="00582EEF" w:rsidP="006D189C">
      <w:pPr>
        <w:widowControl w:val="0"/>
        <w:shd w:val="clear" w:color="auto" w:fill="FFFFFF"/>
        <w:autoSpaceDE w:val="0"/>
        <w:autoSpaceDN w:val="0"/>
        <w:adjustRightInd w:val="0"/>
        <w:spacing w:before="240" w:after="100" w:afterAutospacing="1"/>
        <w:rPr>
          <w:b w:val="0"/>
          <w:shd w:val="clear" w:color="auto" w:fill="FFFFFF"/>
          <w:lang w:bidi="he-IL"/>
        </w:rPr>
      </w:pPr>
      <w:r>
        <w:rPr>
          <w:b w:val="0"/>
          <w:shd w:val="clear" w:color="auto" w:fill="FFFFFF"/>
          <w:lang w:bidi="he-IL"/>
        </w:rPr>
        <w:t xml:space="preserve">Powyższy zapis został zawarty w </w:t>
      </w:r>
      <w:proofErr w:type="spellStart"/>
      <w:r>
        <w:rPr>
          <w:b w:val="0"/>
          <w:shd w:val="clear" w:color="auto" w:fill="FFFFFF"/>
          <w:lang w:bidi="he-IL"/>
        </w:rPr>
        <w:t>subklauzuli</w:t>
      </w:r>
      <w:proofErr w:type="spellEnd"/>
      <w:r>
        <w:rPr>
          <w:b w:val="0"/>
          <w:shd w:val="clear" w:color="auto" w:fill="FFFFFF"/>
          <w:lang w:bidi="he-IL"/>
        </w:rPr>
        <w:t xml:space="preserve"> 18.2 </w:t>
      </w:r>
      <w:proofErr w:type="gramStart"/>
      <w:r>
        <w:rPr>
          <w:b w:val="0"/>
          <w:shd w:val="clear" w:color="auto" w:fill="FFFFFF"/>
          <w:lang w:bidi="he-IL"/>
        </w:rPr>
        <w:t>i</w:t>
      </w:r>
      <w:proofErr w:type="gramEnd"/>
      <w:r>
        <w:rPr>
          <w:b w:val="0"/>
          <w:shd w:val="clear" w:color="auto" w:fill="FFFFFF"/>
          <w:lang w:bidi="he-IL"/>
        </w:rPr>
        <w:t xml:space="preserve"> dotyczy ubezpieczenia robót i sprzętu Wykonawcy dodatkowo Zamawiający usuwa z treści powyższego zapisu zwrot „..</w:t>
      </w:r>
      <w:proofErr w:type="gramStart"/>
      <w:r w:rsidRPr="006D189C">
        <w:rPr>
          <w:b w:val="0"/>
          <w:shd w:val="clear" w:color="auto" w:fill="FFFFFF"/>
          <w:lang w:bidi="he-IL"/>
        </w:rPr>
        <w:t>oraz</w:t>
      </w:r>
      <w:proofErr w:type="gramEnd"/>
      <w:r w:rsidRPr="006D189C">
        <w:rPr>
          <w:b w:val="0"/>
          <w:shd w:val="clear" w:color="auto" w:fill="FFFFFF"/>
          <w:lang w:bidi="he-IL"/>
        </w:rPr>
        <w:t xml:space="preserve"> zysk</w:t>
      </w:r>
      <w:r>
        <w:rPr>
          <w:b w:val="0"/>
          <w:shd w:val="clear" w:color="auto" w:fill="FFFFFF"/>
          <w:lang w:bidi="he-IL"/>
        </w:rPr>
        <w:t xml:space="preserve">”. </w:t>
      </w:r>
    </w:p>
    <w:p w:rsidR="006D189C" w:rsidRPr="006D189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p>
    <w:p w:rsidR="00582EEF" w:rsidRDefault="00582EEF" w:rsidP="00582EEF">
      <w:pPr>
        <w:widowControl w:val="0"/>
        <w:shd w:val="clear" w:color="auto" w:fill="FFFFFF"/>
        <w:autoSpaceDE w:val="0"/>
        <w:autoSpaceDN w:val="0"/>
        <w:adjustRightInd w:val="0"/>
        <w:spacing w:before="240" w:after="100" w:afterAutospacing="1"/>
        <w:rPr>
          <w:shd w:val="clear" w:color="auto" w:fill="FFFFFF"/>
          <w:lang w:bidi="he-IL"/>
        </w:rPr>
      </w:pPr>
      <w:r w:rsidRPr="00730077">
        <w:rPr>
          <w:shd w:val="clear" w:color="auto" w:fill="FFFFFF"/>
          <w:lang w:bidi="he-IL"/>
        </w:rPr>
        <w:t xml:space="preserve">PYTANIE </w:t>
      </w:r>
      <w:r>
        <w:rPr>
          <w:shd w:val="clear" w:color="auto" w:fill="FFFFFF"/>
          <w:lang w:bidi="he-IL"/>
        </w:rPr>
        <w:t>9</w:t>
      </w:r>
    </w:p>
    <w:p w:rsidR="0051730C" w:rsidRDefault="006D189C" w:rsidP="006D189C">
      <w:pPr>
        <w:widowControl w:val="0"/>
        <w:shd w:val="clear" w:color="auto" w:fill="FFFFFF"/>
        <w:autoSpaceDE w:val="0"/>
        <w:autoSpaceDN w:val="0"/>
        <w:adjustRightInd w:val="0"/>
        <w:spacing w:before="240" w:after="100" w:afterAutospacing="1"/>
        <w:rPr>
          <w:b w:val="0"/>
          <w:shd w:val="clear" w:color="auto" w:fill="FFFFFF"/>
          <w:lang w:bidi="he-IL"/>
        </w:rPr>
      </w:pPr>
      <w:r w:rsidRPr="006D189C">
        <w:rPr>
          <w:b w:val="0"/>
          <w:shd w:val="clear" w:color="auto" w:fill="FFFFFF"/>
          <w:lang w:bidi="he-IL"/>
        </w:rPr>
        <w:t xml:space="preserve">Prosimy o usunięcie poniższego zapisu z </w:t>
      </w:r>
      <w:proofErr w:type="spellStart"/>
      <w:r w:rsidRPr="006D189C">
        <w:rPr>
          <w:b w:val="0"/>
          <w:shd w:val="clear" w:color="auto" w:fill="FFFFFF"/>
          <w:lang w:bidi="he-IL"/>
        </w:rPr>
        <w:t>subklauzuli</w:t>
      </w:r>
      <w:proofErr w:type="spellEnd"/>
      <w:r w:rsidRPr="006D189C">
        <w:rPr>
          <w:b w:val="0"/>
          <w:shd w:val="clear" w:color="auto" w:fill="FFFFFF"/>
          <w:lang w:bidi="he-IL"/>
        </w:rPr>
        <w:t xml:space="preserve"> 18.1: "</w:t>
      </w:r>
      <w:proofErr w:type="gramStart"/>
      <w:r w:rsidRPr="006D189C">
        <w:rPr>
          <w:b w:val="0"/>
          <w:shd w:val="clear" w:color="auto" w:fill="FFFFFF"/>
          <w:lang w:bidi="he-IL"/>
        </w:rPr>
        <w:t>dodatkowi</w:t>
      </w:r>
      <w:proofErr w:type="gramEnd"/>
      <w:r w:rsidRPr="006D189C">
        <w:rPr>
          <w:b w:val="0"/>
          <w:shd w:val="clear" w:color="auto" w:fill="FFFFFF"/>
          <w:lang w:bidi="he-IL"/>
        </w:rPr>
        <w:t xml:space="preserve"> współubezpieczeni nie będą uprawnieni do otrzymywania płatności bezpośrednio od ubezpieczyciela lub do utrzymywania jakichkolwiek innych bezpośrednich stosunków z ubezpieczycielem" Zwracamy uwagę, że ubezpieczeniem kontraktu objęci są także podwykonawcy, Inżynier Kontraktu i inne podmioty zaangażowane w jego realizację, które mogą doznać szkód i tym samym być uprawnieni do uzyskania </w:t>
      </w:r>
      <w:proofErr w:type="spellStart"/>
      <w:r w:rsidRPr="006D189C">
        <w:rPr>
          <w:b w:val="0"/>
          <w:shd w:val="clear" w:color="auto" w:fill="FFFFFF"/>
          <w:lang w:bidi="he-IL"/>
        </w:rPr>
        <w:t>odszkdoowania</w:t>
      </w:r>
      <w:proofErr w:type="spellEnd"/>
      <w:r w:rsidRPr="006D189C">
        <w:rPr>
          <w:b w:val="0"/>
          <w:shd w:val="clear" w:color="auto" w:fill="FFFFFF"/>
          <w:lang w:bidi="he-IL"/>
        </w:rPr>
        <w:t>."</w:t>
      </w:r>
    </w:p>
    <w:p w:rsidR="006D189C" w:rsidRDefault="006D189C" w:rsidP="002C60A1">
      <w:pPr>
        <w:widowControl w:val="0"/>
        <w:shd w:val="clear" w:color="auto" w:fill="FFFFFF"/>
        <w:autoSpaceDE w:val="0"/>
        <w:autoSpaceDN w:val="0"/>
        <w:adjustRightInd w:val="0"/>
        <w:spacing w:before="240" w:after="100" w:afterAutospacing="1"/>
        <w:rPr>
          <w:b w:val="0"/>
          <w:shd w:val="clear" w:color="auto" w:fill="FFFFFF"/>
          <w:lang w:bidi="he-IL"/>
        </w:rPr>
      </w:pPr>
    </w:p>
    <w:p w:rsidR="00B06B62" w:rsidRDefault="002E54EB" w:rsidP="002C60A1">
      <w:pPr>
        <w:widowControl w:val="0"/>
        <w:shd w:val="clear" w:color="auto" w:fill="FFFFFF"/>
        <w:autoSpaceDE w:val="0"/>
        <w:autoSpaceDN w:val="0"/>
        <w:adjustRightInd w:val="0"/>
        <w:contextualSpacing w:val="0"/>
        <w:rPr>
          <w:shd w:val="clear" w:color="auto" w:fill="FFFFFF"/>
          <w:lang w:bidi="he-IL"/>
        </w:rPr>
      </w:pPr>
      <w:r w:rsidRPr="002C60A1">
        <w:rPr>
          <w:shd w:val="clear" w:color="auto" w:fill="FFFFFF"/>
          <w:lang w:bidi="he-IL"/>
        </w:rPr>
        <w:t>ODPOWIEDŹ:</w:t>
      </w:r>
    </w:p>
    <w:p w:rsidR="00C33ED6" w:rsidRPr="00644223" w:rsidRDefault="00644223" w:rsidP="00644223">
      <w:pPr>
        <w:widowControl w:val="0"/>
        <w:shd w:val="clear" w:color="auto" w:fill="FFFFFF"/>
        <w:autoSpaceDE w:val="0"/>
        <w:autoSpaceDN w:val="0"/>
        <w:adjustRightInd w:val="0"/>
        <w:contextualSpacing w:val="0"/>
        <w:rPr>
          <w:b w:val="0"/>
          <w:shd w:val="clear" w:color="auto" w:fill="FFFFFF"/>
          <w:lang w:bidi="he-IL"/>
        </w:rPr>
      </w:pPr>
      <w:r w:rsidRPr="00644223">
        <w:rPr>
          <w:b w:val="0"/>
          <w:shd w:val="clear" w:color="auto" w:fill="FFFFFF"/>
          <w:lang w:bidi="he-IL"/>
        </w:rPr>
        <w:t xml:space="preserve">Zgodnie z zapisami </w:t>
      </w:r>
      <w:proofErr w:type="spellStart"/>
      <w:r w:rsidRPr="00644223">
        <w:rPr>
          <w:b w:val="0"/>
          <w:shd w:val="clear" w:color="auto" w:fill="FFFFFF"/>
          <w:lang w:bidi="he-IL"/>
        </w:rPr>
        <w:t>subklauzuli</w:t>
      </w:r>
      <w:proofErr w:type="spellEnd"/>
      <w:r w:rsidRPr="00644223">
        <w:rPr>
          <w:b w:val="0"/>
          <w:shd w:val="clear" w:color="auto" w:fill="FFFFFF"/>
          <w:lang w:bidi="he-IL"/>
        </w:rPr>
        <w:t xml:space="preserve"> 18.1 „Wykonawca będzie działał według tej umowy ubezpieczenia (polisy) na rzecz tych dodatkowych współubezpieczonych, z wyjątkiem tego, że na rzecz </w:t>
      </w:r>
      <w:r w:rsidRPr="00644223">
        <w:rPr>
          <w:b w:val="0"/>
          <w:shd w:val="clear" w:color="auto" w:fill="FFFFFF"/>
          <w:lang w:bidi="he-IL"/>
        </w:rPr>
        <w:t>Personelu Zamawiają</w:t>
      </w:r>
      <w:r w:rsidRPr="00644223">
        <w:rPr>
          <w:b w:val="0"/>
          <w:shd w:val="clear" w:color="auto" w:fill="FFFFFF"/>
          <w:lang w:bidi="he-IL"/>
        </w:rPr>
        <w:t>cego będzie działał Zamawiający”. Zamawiający podtrzymuje zapisy.</w:t>
      </w:r>
    </w:p>
    <w:p w:rsidR="00D80E17" w:rsidRPr="002C60A1" w:rsidRDefault="00D80E17" w:rsidP="002C60A1">
      <w:pPr>
        <w:rPr>
          <w:b w:val="0"/>
        </w:rPr>
      </w:pPr>
      <w:bookmarkStart w:id="0" w:name="_GoBack"/>
      <w:bookmarkEnd w:id="0"/>
    </w:p>
    <w:sectPr w:rsidR="00D80E17" w:rsidRPr="002C60A1" w:rsidSect="00BA17B4">
      <w:headerReference w:type="default" r:id="rId8"/>
      <w:footerReference w:type="default" r:id="rId9"/>
      <w:pgSz w:w="11906" w:h="16838"/>
      <w:pgMar w:top="1417" w:right="1417" w:bottom="70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86" w:rsidRDefault="00A82886" w:rsidP="002E0BC2">
      <w:r>
        <w:separator/>
      </w:r>
    </w:p>
  </w:endnote>
  <w:endnote w:type="continuationSeparator" w:id="0">
    <w:p w:rsidR="00A82886" w:rsidRDefault="00A82886" w:rsidP="002E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719"/>
      <w:docPartObj>
        <w:docPartGallery w:val="Page Numbers (Bottom of Page)"/>
        <w:docPartUnique/>
      </w:docPartObj>
    </w:sdtPr>
    <w:sdtEndPr/>
    <w:sdtContent>
      <w:p w:rsidR="00AE6D1A" w:rsidRDefault="00B92C96">
        <w:pPr>
          <w:pStyle w:val="Stopka"/>
          <w:jc w:val="right"/>
        </w:pPr>
        <w:r>
          <w:fldChar w:fldCharType="begin"/>
        </w:r>
        <w:r>
          <w:instrText xml:space="preserve"> PAGE   \* MERGEFORMAT </w:instrText>
        </w:r>
        <w:r>
          <w:fldChar w:fldCharType="separate"/>
        </w:r>
        <w:r w:rsidR="00D80E17">
          <w:rPr>
            <w:noProof/>
          </w:rPr>
          <w:t>2</w:t>
        </w:r>
        <w:r>
          <w:rPr>
            <w:noProof/>
          </w:rPr>
          <w:fldChar w:fldCharType="end"/>
        </w:r>
      </w:p>
    </w:sdtContent>
  </w:sdt>
  <w:p w:rsidR="00AE6D1A" w:rsidRDefault="00AE6D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86" w:rsidRDefault="00A82886" w:rsidP="002E0BC2">
      <w:r>
        <w:separator/>
      </w:r>
    </w:p>
  </w:footnote>
  <w:footnote w:type="continuationSeparator" w:id="0">
    <w:p w:rsidR="00A82886" w:rsidRDefault="00A82886" w:rsidP="002E0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D1A" w:rsidRDefault="00AE6D1A" w:rsidP="002E54EB">
    <w:pPr>
      <w:pStyle w:val="Nagwek"/>
      <w:jc w:val="center"/>
    </w:pPr>
    <w:r>
      <w:rPr>
        <w:noProof/>
        <w:lang w:eastAsia="pl-PL"/>
      </w:rPr>
      <w:drawing>
        <wp:inline distT="0" distB="0" distL="0" distR="0">
          <wp:extent cx="2152650" cy="857250"/>
          <wp:effectExtent l="19050" t="0" r="0" b="0"/>
          <wp:docPr id="2" name="Obraz 1" descr="http://wuplodz.praca.gov.pl/image/journal/article?img_id=6286344&amp;t=151687235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image/journal/article?img_id=6286344&amp;t=1516872358289"/>
                  <pic:cNvPicPr>
                    <a:picLocks noChangeAspect="1" noChangeArrowheads="1"/>
                  </pic:cNvPicPr>
                </pic:nvPicPr>
                <pic:blipFill>
                  <a:blip r:embed="rId1"/>
                  <a:srcRect/>
                  <a:stretch>
                    <a:fillRect/>
                  </a:stretch>
                </pic:blipFill>
                <pic:spPr bwMode="auto">
                  <a:xfrm>
                    <a:off x="0" y="0"/>
                    <a:ext cx="2152650" cy="857250"/>
                  </a:xfrm>
                  <a:prstGeom prst="rect">
                    <a:avLst/>
                  </a:prstGeom>
                  <a:noFill/>
                  <a:ln w="9525">
                    <a:noFill/>
                    <a:miter lim="800000"/>
                    <a:headEnd/>
                    <a:tailEnd/>
                  </a:ln>
                </pic:spPr>
              </pic:pic>
            </a:graphicData>
          </a:graphic>
        </wp:inline>
      </w:drawing>
    </w:r>
    <w:r w:rsidRPr="002E0BC2">
      <w:rPr>
        <w:noProof/>
        <w:lang w:eastAsia="pl-PL"/>
      </w:rPr>
      <w:drawing>
        <wp:inline distT="0" distB="0" distL="0" distR="0">
          <wp:extent cx="1257300" cy="790575"/>
          <wp:effectExtent l="0" t="0" r="0" b="0"/>
          <wp:docPr id="1" name="Obraz 1" descr="http://zwik.slawa.pl/wp-content/uploads/2018/01/cropped-ZWIK-logo-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ik.slawa.pl/wp-content/uploads/2018/01/cropped-ZWIK-logo-web-01.png"/>
                  <pic:cNvPicPr>
                    <a:picLocks noChangeAspect="1" noChangeArrowheads="1"/>
                  </pic:cNvPicPr>
                </pic:nvPicPr>
                <pic:blipFill>
                  <a:blip r:embed="rId2"/>
                  <a:srcRect/>
                  <a:stretch>
                    <a:fillRect/>
                  </a:stretch>
                </pic:blipFill>
                <pic:spPr bwMode="auto">
                  <a:xfrm>
                    <a:off x="0" y="0"/>
                    <a:ext cx="1257300" cy="79057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771650" cy="857250"/>
          <wp:effectExtent l="19050" t="0" r="0" b="0"/>
          <wp:docPr id="4" name="Obraz 4" descr="http://wuplodz.praca.gov.pl/image/journal/article?img_id=6286347&amp;t=1516872359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uplodz.praca.gov.pl/image/journal/article?img_id=6286347&amp;t=1516872359002"/>
                  <pic:cNvPicPr>
                    <a:picLocks noChangeAspect="1" noChangeArrowheads="1"/>
                  </pic:cNvPicPr>
                </pic:nvPicPr>
                <pic:blipFill>
                  <a:blip r:embed="rId3"/>
                  <a:srcRect/>
                  <a:stretch>
                    <a:fillRect/>
                  </a:stretch>
                </pic:blipFill>
                <pic:spPr bwMode="auto">
                  <a:xfrm>
                    <a:off x="0" y="0"/>
                    <a:ext cx="177165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07D"/>
    <w:multiLevelType w:val="multilevel"/>
    <w:tmpl w:val="0415001F"/>
    <w:numStyleLink w:val="Styl6"/>
  </w:abstractNum>
  <w:abstractNum w:abstractNumId="1" w15:restartNumberingAfterBreak="0">
    <w:nsid w:val="4CF466BC"/>
    <w:multiLevelType w:val="singleLevel"/>
    <w:tmpl w:val="6FE65EBE"/>
    <w:lvl w:ilvl="0">
      <w:start w:val="1"/>
      <w:numFmt w:val="decimal"/>
      <w:lvlText w:val="%1."/>
      <w:legacy w:legacy="1" w:legacySpace="0" w:legacyIndent="0"/>
      <w:lvlJc w:val="left"/>
      <w:rPr>
        <w:rFonts w:ascii="Times New Roman" w:hAnsi="Times New Roman" w:cs="Times New Roman" w:hint="default"/>
        <w:color w:val="auto"/>
      </w:rPr>
    </w:lvl>
  </w:abstractNum>
  <w:abstractNum w:abstractNumId="2" w15:restartNumberingAfterBreak="0">
    <w:nsid w:val="74971C73"/>
    <w:multiLevelType w:val="multilevel"/>
    <w:tmpl w:val="E4DA1B00"/>
    <w:lvl w:ilvl="0">
      <w:start w:val="1"/>
      <w:numFmt w:val="decimal"/>
      <w:lvlText w:val="%1."/>
      <w:lvlJc w:val="left"/>
      <w:pPr>
        <w:ind w:left="720" w:hanging="360"/>
      </w:pPr>
    </w:lvl>
    <w:lvl w:ilvl="1">
      <w:start w:val="3"/>
      <w:numFmt w:val="decimal"/>
      <w:isLgl/>
      <w:lvlText w:val="%1.%2."/>
      <w:lvlJc w:val="left"/>
      <w:pPr>
        <w:ind w:left="1090" w:hanging="730"/>
      </w:pPr>
      <w:rPr>
        <w:rFonts w:hint="default"/>
      </w:rPr>
    </w:lvl>
    <w:lvl w:ilvl="2">
      <w:start w:val="2"/>
      <w:numFmt w:val="decimal"/>
      <w:isLgl/>
      <w:lvlText w:val="%1.%2.%3."/>
      <w:lvlJc w:val="left"/>
      <w:pPr>
        <w:ind w:left="1090" w:hanging="7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CE10CD0"/>
    <w:multiLevelType w:val="multilevel"/>
    <w:tmpl w:val="0415001F"/>
    <w:styleLink w:val="Styl6"/>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50"/>
    <w:rsid w:val="000321A6"/>
    <w:rsid w:val="00061DB8"/>
    <w:rsid w:val="00142F50"/>
    <w:rsid w:val="00206325"/>
    <w:rsid w:val="00243BEF"/>
    <w:rsid w:val="00245880"/>
    <w:rsid w:val="002675B4"/>
    <w:rsid w:val="002C60A1"/>
    <w:rsid w:val="002E0BC2"/>
    <w:rsid w:val="002E54EB"/>
    <w:rsid w:val="00396D1D"/>
    <w:rsid w:val="003B4059"/>
    <w:rsid w:val="00441F1A"/>
    <w:rsid w:val="004777D6"/>
    <w:rsid w:val="00505578"/>
    <w:rsid w:val="0051730C"/>
    <w:rsid w:val="00531E11"/>
    <w:rsid w:val="00541CB1"/>
    <w:rsid w:val="005712C5"/>
    <w:rsid w:val="00582EEF"/>
    <w:rsid w:val="006049C5"/>
    <w:rsid w:val="00644223"/>
    <w:rsid w:val="00646592"/>
    <w:rsid w:val="006D189C"/>
    <w:rsid w:val="006D6D5D"/>
    <w:rsid w:val="00724E44"/>
    <w:rsid w:val="00730077"/>
    <w:rsid w:val="008202B8"/>
    <w:rsid w:val="0083030A"/>
    <w:rsid w:val="00866ED0"/>
    <w:rsid w:val="00887994"/>
    <w:rsid w:val="00892204"/>
    <w:rsid w:val="00925135"/>
    <w:rsid w:val="00993B50"/>
    <w:rsid w:val="00A82886"/>
    <w:rsid w:val="00A94A0B"/>
    <w:rsid w:val="00AB578C"/>
    <w:rsid w:val="00AE6D1A"/>
    <w:rsid w:val="00B06B62"/>
    <w:rsid w:val="00B5096C"/>
    <w:rsid w:val="00B92C96"/>
    <w:rsid w:val="00BA03B5"/>
    <w:rsid w:val="00BA17B4"/>
    <w:rsid w:val="00BF7920"/>
    <w:rsid w:val="00C15EF2"/>
    <w:rsid w:val="00C33ED6"/>
    <w:rsid w:val="00C419F2"/>
    <w:rsid w:val="00C42531"/>
    <w:rsid w:val="00D051C9"/>
    <w:rsid w:val="00D80E17"/>
    <w:rsid w:val="00DA0F3A"/>
    <w:rsid w:val="00DE5862"/>
    <w:rsid w:val="00EB7B92"/>
    <w:rsid w:val="00EE3280"/>
    <w:rsid w:val="00EE6D1D"/>
    <w:rsid w:val="00EF73AF"/>
    <w:rsid w:val="00F2151B"/>
    <w:rsid w:val="00F57098"/>
    <w:rsid w:val="00F70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17721-9673-4CFF-BAF7-012521E7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EEF"/>
    <w:pPr>
      <w:spacing w:after="0" w:line="240" w:lineRule="auto"/>
      <w:contextualSpacing/>
      <w:jc w:val="both"/>
    </w:pPr>
    <w:rPr>
      <w:rFonts w:ascii="Arial" w:hAnsi="Arial" w:cs="Arial"/>
      <w:b/>
      <w:sz w:val="20"/>
      <w:szCs w:val="20"/>
    </w:rPr>
  </w:style>
  <w:style w:type="paragraph" w:styleId="Nagwek1">
    <w:name w:val="heading 1"/>
    <w:basedOn w:val="Normalny"/>
    <w:next w:val="Normalny"/>
    <w:link w:val="Nagwek1Znak"/>
    <w:qFormat/>
    <w:rsid w:val="00BA17B4"/>
    <w:pPr>
      <w:keepNext/>
      <w:keepLines/>
      <w:spacing w:before="360" w:line="276" w:lineRule="auto"/>
      <w:contextualSpacing w:val="0"/>
      <w:outlineLvl w:val="0"/>
    </w:pPr>
    <w:rPr>
      <w:rFonts w:eastAsiaTheme="majorEastAsia" w:cstheme="majorBidi"/>
      <w:bCs/>
      <w:sz w:val="28"/>
      <w:szCs w:val="28"/>
      <w:lang w:eastAsia="pl-PL"/>
    </w:rPr>
  </w:style>
  <w:style w:type="paragraph" w:styleId="Nagwek2">
    <w:name w:val="heading 2"/>
    <w:basedOn w:val="Normalny"/>
    <w:next w:val="Normalny"/>
    <w:link w:val="Nagwek2Znak"/>
    <w:uiPriority w:val="9"/>
    <w:unhideWhenUsed/>
    <w:qFormat/>
    <w:rsid w:val="00BA17B4"/>
    <w:pPr>
      <w:keepNext/>
      <w:keepLines/>
      <w:spacing w:before="200" w:after="120" w:line="276" w:lineRule="auto"/>
      <w:contextualSpacing w:val="0"/>
      <w:outlineLvl w:val="1"/>
    </w:pPr>
    <w:rPr>
      <w:rFonts w:eastAsiaTheme="majorEastAsia" w:cstheme="majorBidi"/>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E0BC2"/>
    <w:pPr>
      <w:tabs>
        <w:tab w:val="center" w:pos="4536"/>
        <w:tab w:val="right" w:pos="9072"/>
      </w:tabs>
    </w:pPr>
  </w:style>
  <w:style w:type="character" w:customStyle="1" w:styleId="NagwekZnak">
    <w:name w:val="Nagłówek Znak"/>
    <w:basedOn w:val="Domylnaczcionkaakapitu"/>
    <w:link w:val="Nagwek"/>
    <w:uiPriority w:val="99"/>
    <w:semiHidden/>
    <w:rsid w:val="002E0BC2"/>
    <w:rPr>
      <w:rFonts w:ascii="Arial" w:hAnsi="Arial" w:cs="Arial"/>
      <w:b/>
      <w:sz w:val="20"/>
      <w:szCs w:val="20"/>
    </w:rPr>
  </w:style>
  <w:style w:type="paragraph" w:styleId="Stopka">
    <w:name w:val="footer"/>
    <w:basedOn w:val="Normalny"/>
    <w:link w:val="StopkaZnak"/>
    <w:uiPriority w:val="99"/>
    <w:unhideWhenUsed/>
    <w:rsid w:val="002E0BC2"/>
    <w:pPr>
      <w:tabs>
        <w:tab w:val="center" w:pos="4536"/>
        <w:tab w:val="right" w:pos="9072"/>
      </w:tabs>
    </w:pPr>
  </w:style>
  <w:style w:type="character" w:customStyle="1" w:styleId="StopkaZnak">
    <w:name w:val="Stopka Znak"/>
    <w:basedOn w:val="Domylnaczcionkaakapitu"/>
    <w:link w:val="Stopka"/>
    <w:uiPriority w:val="99"/>
    <w:rsid w:val="002E0BC2"/>
    <w:rPr>
      <w:rFonts w:ascii="Arial" w:hAnsi="Arial" w:cs="Arial"/>
      <w:b/>
      <w:sz w:val="20"/>
      <w:szCs w:val="20"/>
    </w:rPr>
  </w:style>
  <w:style w:type="paragraph" w:styleId="Tekstdymka">
    <w:name w:val="Balloon Text"/>
    <w:basedOn w:val="Normalny"/>
    <w:link w:val="TekstdymkaZnak"/>
    <w:uiPriority w:val="99"/>
    <w:semiHidden/>
    <w:unhideWhenUsed/>
    <w:rsid w:val="002E0BC2"/>
    <w:rPr>
      <w:rFonts w:ascii="Tahoma" w:hAnsi="Tahoma" w:cs="Tahoma"/>
      <w:sz w:val="16"/>
      <w:szCs w:val="16"/>
    </w:rPr>
  </w:style>
  <w:style w:type="character" w:customStyle="1" w:styleId="TekstdymkaZnak">
    <w:name w:val="Tekst dymka Znak"/>
    <w:basedOn w:val="Domylnaczcionkaakapitu"/>
    <w:link w:val="Tekstdymka"/>
    <w:uiPriority w:val="99"/>
    <w:semiHidden/>
    <w:rsid w:val="002E0BC2"/>
    <w:rPr>
      <w:rFonts w:ascii="Tahoma" w:hAnsi="Tahoma" w:cs="Tahoma"/>
      <w:b/>
      <w:sz w:val="16"/>
      <w:szCs w:val="16"/>
    </w:rPr>
  </w:style>
  <w:style w:type="paragraph" w:customStyle="1" w:styleId="Styl">
    <w:name w:val="Styl"/>
    <w:rsid w:val="002E54EB"/>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styleId="NormalnyWeb">
    <w:name w:val="Normal (Web)"/>
    <w:basedOn w:val="Normalny"/>
    <w:uiPriority w:val="99"/>
    <w:unhideWhenUsed/>
    <w:rsid w:val="00505578"/>
    <w:pPr>
      <w:spacing w:before="100" w:beforeAutospacing="1" w:after="100" w:afterAutospacing="1"/>
      <w:contextualSpacing w:val="0"/>
      <w:jc w:val="left"/>
    </w:pPr>
    <w:rPr>
      <w:rFonts w:ascii="Times New Roman" w:eastAsia="Times New Roman" w:hAnsi="Times New Roman" w:cs="Times New Roman"/>
      <w:b w:val="0"/>
      <w:sz w:val="24"/>
      <w:szCs w:val="24"/>
      <w:lang w:eastAsia="pl-PL"/>
    </w:rPr>
  </w:style>
  <w:style w:type="character" w:styleId="Hipercze">
    <w:name w:val="Hyperlink"/>
    <w:basedOn w:val="Domylnaczcionkaakapitu"/>
    <w:uiPriority w:val="99"/>
    <w:semiHidden/>
    <w:unhideWhenUsed/>
    <w:rsid w:val="00B5096C"/>
    <w:rPr>
      <w:color w:val="0000FF"/>
      <w:u w:val="single"/>
    </w:rPr>
  </w:style>
  <w:style w:type="paragraph" w:customStyle="1" w:styleId="wazne">
    <w:name w:val="wazne"/>
    <w:basedOn w:val="Normalny"/>
    <w:rsid w:val="00B5096C"/>
    <w:pPr>
      <w:spacing w:before="100" w:beforeAutospacing="1" w:after="100" w:afterAutospacing="1"/>
      <w:contextualSpacing w:val="0"/>
      <w:jc w:val="left"/>
    </w:pPr>
    <w:rPr>
      <w:rFonts w:ascii="Times New Roman" w:eastAsia="Times New Roman" w:hAnsi="Times New Roman" w:cs="Times New Roman"/>
      <w:b w:val="0"/>
      <w:sz w:val="24"/>
      <w:szCs w:val="24"/>
      <w:lang w:eastAsia="pl-PL"/>
    </w:rPr>
  </w:style>
  <w:style w:type="character" w:styleId="Uwydatnienie">
    <w:name w:val="Emphasis"/>
    <w:basedOn w:val="Domylnaczcionkaakapitu"/>
    <w:uiPriority w:val="20"/>
    <w:qFormat/>
    <w:rsid w:val="00F57098"/>
    <w:rPr>
      <w:i/>
      <w:iCs/>
    </w:rPr>
  </w:style>
  <w:style w:type="character" w:customStyle="1" w:styleId="Nagwek1Znak">
    <w:name w:val="Nagłówek 1 Znak"/>
    <w:basedOn w:val="Domylnaczcionkaakapitu"/>
    <w:link w:val="Nagwek1"/>
    <w:rsid w:val="00BA17B4"/>
    <w:rPr>
      <w:rFonts w:ascii="Arial" w:eastAsiaTheme="majorEastAsia" w:hAnsi="Arial" w:cstheme="majorBidi"/>
      <w:b/>
      <w:bCs/>
      <w:sz w:val="28"/>
      <w:szCs w:val="28"/>
      <w:lang w:eastAsia="pl-PL"/>
    </w:rPr>
  </w:style>
  <w:style w:type="character" w:customStyle="1" w:styleId="Nagwek2Znak">
    <w:name w:val="Nagłówek 2 Znak"/>
    <w:basedOn w:val="Domylnaczcionkaakapitu"/>
    <w:link w:val="Nagwek2"/>
    <w:uiPriority w:val="9"/>
    <w:rsid w:val="00BA17B4"/>
    <w:rPr>
      <w:rFonts w:ascii="Arial" w:eastAsiaTheme="majorEastAsia" w:hAnsi="Arial" w:cstheme="majorBidi"/>
      <w:b/>
      <w:bCs/>
      <w:sz w:val="24"/>
      <w:szCs w:val="26"/>
      <w:lang w:eastAsia="pl-PL"/>
    </w:rPr>
  </w:style>
  <w:style w:type="numbering" w:customStyle="1" w:styleId="Styl6">
    <w:name w:val="Styl6"/>
    <w:uiPriority w:val="99"/>
    <w:rsid w:val="00BA17B4"/>
    <w:pPr>
      <w:numPr>
        <w:numId w:val="4"/>
      </w:numPr>
    </w:pPr>
  </w:style>
  <w:style w:type="paragraph" w:customStyle="1" w:styleId="Default">
    <w:name w:val="Default"/>
    <w:rsid w:val="00396D1D"/>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5068">
      <w:bodyDiv w:val="1"/>
      <w:marLeft w:val="0"/>
      <w:marRight w:val="0"/>
      <w:marTop w:val="0"/>
      <w:marBottom w:val="0"/>
      <w:divBdr>
        <w:top w:val="none" w:sz="0" w:space="0" w:color="auto"/>
        <w:left w:val="none" w:sz="0" w:space="0" w:color="auto"/>
        <w:bottom w:val="none" w:sz="0" w:space="0" w:color="auto"/>
        <w:right w:val="none" w:sz="0" w:space="0" w:color="auto"/>
      </w:divBdr>
    </w:div>
    <w:div w:id="682318981">
      <w:bodyDiv w:val="1"/>
      <w:marLeft w:val="0"/>
      <w:marRight w:val="0"/>
      <w:marTop w:val="0"/>
      <w:marBottom w:val="0"/>
      <w:divBdr>
        <w:top w:val="none" w:sz="0" w:space="0" w:color="auto"/>
        <w:left w:val="none" w:sz="0" w:space="0" w:color="auto"/>
        <w:bottom w:val="none" w:sz="0" w:space="0" w:color="auto"/>
        <w:right w:val="none" w:sz="0" w:space="0" w:color="auto"/>
      </w:divBdr>
    </w:div>
    <w:div w:id="838274364">
      <w:bodyDiv w:val="1"/>
      <w:marLeft w:val="0"/>
      <w:marRight w:val="0"/>
      <w:marTop w:val="0"/>
      <w:marBottom w:val="0"/>
      <w:divBdr>
        <w:top w:val="none" w:sz="0" w:space="0" w:color="auto"/>
        <w:left w:val="none" w:sz="0" w:space="0" w:color="auto"/>
        <w:bottom w:val="none" w:sz="0" w:space="0" w:color="auto"/>
        <w:right w:val="none" w:sz="0" w:space="0" w:color="auto"/>
      </w:divBdr>
    </w:div>
    <w:div w:id="1860268381">
      <w:bodyDiv w:val="1"/>
      <w:marLeft w:val="0"/>
      <w:marRight w:val="0"/>
      <w:marTop w:val="0"/>
      <w:marBottom w:val="0"/>
      <w:divBdr>
        <w:top w:val="none" w:sz="0" w:space="0" w:color="auto"/>
        <w:left w:val="none" w:sz="0" w:space="0" w:color="auto"/>
        <w:bottom w:val="none" w:sz="0" w:space="0" w:color="auto"/>
        <w:right w:val="none" w:sz="0" w:space="0" w:color="auto"/>
      </w:divBdr>
    </w:div>
    <w:div w:id="1889875004">
      <w:bodyDiv w:val="1"/>
      <w:marLeft w:val="0"/>
      <w:marRight w:val="0"/>
      <w:marTop w:val="0"/>
      <w:marBottom w:val="0"/>
      <w:divBdr>
        <w:top w:val="none" w:sz="0" w:space="0" w:color="auto"/>
        <w:left w:val="none" w:sz="0" w:space="0" w:color="auto"/>
        <w:bottom w:val="none" w:sz="0" w:space="0" w:color="auto"/>
        <w:right w:val="none" w:sz="0" w:space="0" w:color="auto"/>
      </w:divBdr>
    </w:div>
    <w:div w:id="1939480477">
      <w:bodyDiv w:val="1"/>
      <w:marLeft w:val="0"/>
      <w:marRight w:val="0"/>
      <w:marTop w:val="0"/>
      <w:marBottom w:val="0"/>
      <w:divBdr>
        <w:top w:val="none" w:sz="0" w:space="0" w:color="auto"/>
        <w:left w:val="none" w:sz="0" w:space="0" w:color="auto"/>
        <w:bottom w:val="none" w:sz="0" w:space="0" w:color="auto"/>
        <w:right w:val="none" w:sz="0" w:space="0" w:color="auto"/>
      </w:divBdr>
      <w:divsChild>
        <w:div w:id="736517902">
          <w:marLeft w:val="0"/>
          <w:marRight w:val="0"/>
          <w:marTop w:val="0"/>
          <w:marBottom w:val="0"/>
          <w:divBdr>
            <w:top w:val="none" w:sz="0" w:space="0" w:color="auto"/>
            <w:left w:val="none" w:sz="0" w:space="0" w:color="auto"/>
            <w:bottom w:val="none" w:sz="0" w:space="0" w:color="auto"/>
            <w:right w:val="none" w:sz="0" w:space="0" w:color="auto"/>
          </w:divBdr>
        </w:div>
        <w:div w:id="1223102533">
          <w:marLeft w:val="0"/>
          <w:marRight w:val="0"/>
          <w:marTop w:val="0"/>
          <w:marBottom w:val="0"/>
          <w:divBdr>
            <w:top w:val="none" w:sz="0" w:space="0" w:color="auto"/>
            <w:left w:val="none" w:sz="0" w:space="0" w:color="auto"/>
            <w:bottom w:val="none" w:sz="0" w:space="0" w:color="auto"/>
            <w:right w:val="none" w:sz="0" w:space="0" w:color="auto"/>
          </w:divBdr>
        </w:div>
        <w:div w:id="567425807">
          <w:marLeft w:val="0"/>
          <w:marRight w:val="0"/>
          <w:marTop w:val="0"/>
          <w:marBottom w:val="0"/>
          <w:divBdr>
            <w:top w:val="none" w:sz="0" w:space="0" w:color="auto"/>
            <w:left w:val="none" w:sz="0" w:space="0" w:color="auto"/>
            <w:bottom w:val="none" w:sz="0" w:space="0" w:color="auto"/>
            <w:right w:val="none" w:sz="0" w:space="0" w:color="auto"/>
          </w:divBdr>
        </w:div>
        <w:div w:id="892157335">
          <w:marLeft w:val="0"/>
          <w:marRight w:val="0"/>
          <w:marTop w:val="0"/>
          <w:marBottom w:val="0"/>
          <w:divBdr>
            <w:top w:val="none" w:sz="0" w:space="0" w:color="auto"/>
            <w:left w:val="none" w:sz="0" w:space="0" w:color="auto"/>
            <w:bottom w:val="none" w:sz="0" w:space="0" w:color="auto"/>
            <w:right w:val="none" w:sz="0" w:space="0" w:color="auto"/>
          </w:divBdr>
        </w:div>
      </w:divsChild>
    </w:div>
    <w:div w:id="20186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AC74-6653-45A8-BF65-ED67F597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Sylwia EUROINVEST</cp:lastModifiedBy>
  <cp:revision>5</cp:revision>
  <dcterms:created xsi:type="dcterms:W3CDTF">2018-03-20T14:02:00Z</dcterms:created>
  <dcterms:modified xsi:type="dcterms:W3CDTF">2021-01-26T15:10:00Z</dcterms:modified>
</cp:coreProperties>
</file>