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F38" w:rsidRDefault="00723F38" w:rsidP="00142F50">
      <w:pPr>
        <w:jc w:val="right"/>
        <w:rPr>
          <w:b w:val="0"/>
        </w:rPr>
      </w:pPr>
    </w:p>
    <w:p w:rsidR="002E0BC2" w:rsidRPr="00611446" w:rsidRDefault="00306BBE" w:rsidP="00580860">
      <w:pPr>
        <w:jc w:val="right"/>
        <w:rPr>
          <w:b w:val="0"/>
        </w:rPr>
      </w:pPr>
      <w:r w:rsidRPr="00611446">
        <w:rPr>
          <w:b w:val="0"/>
        </w:rPr>
        <w:t xml:space="preserve"> </w:t>
      </w:r>
      <w:r w:rsidR="004D2FBF" w:rsidRPr="00611446">
        <w:rPr>
          <w:b w:val="0"/>
        </w:rPr>
        <w:t xml:space="preserve"> </w:t>
      </w:r>
    </w:p>
    <w:p w:rsidR="002E0BC2" w:rsidRPr="00611446" w:rsidRDefault="002E0BC2" w:rsidP="00142F50">
      <w:pPr>
        <w:jc w:val="right"/>
        <w:rPr>
          <w:b w:val="0"/>
        </w:rPr>
      </w:pPr>
    </w:p>
    <w:p w:rsidR="00142F50" w:rsidRPr="00611446" w:rsidRDefault="00142F50" w:rsidP="00142F50">
      <w:pPr>
        <w:jc w:val="right"/>
        <w:rPr>
          <w:b w:val="0"/>
        </w:rPr>
      </w:pPr>
      <w:r w:rsidRPr="00611446">
        <w:rPr>
          <w:b w:val="0"/>
        </w:rPr>
        <w:t xml:space="preserve">       </w:t>
      </w:r>
      <w:r w:rsidR="00844A88">
        <w:rPr>
          <w:b w:val="0"/>
        </w:rPr>
        <w:t xml:space="preserve">Sława, </w:t>
      </w:r>
      <w:r w:rsidR="00580860">
        <w:rPr>
          <w:b w:val="0"/>
        </w:rPr>
        <w:t>25</w:t>
      </w:r>
      <w:r w:rsidR="00844A88">
        <w:rPr>
          <w:b w:val="0"/>
        </w:rPr>
        <w:t>.0</w:t>
      </w:r>
      <w:r w:rsidR="00580860">
        <w:rPr>
          <w:b w:val="0"/>
        </w:rPr>
        <w:t>1</w:t>
      </w:r>
      <w:r w:rsidR="00844A88">
        <w:rPr>
          <w:b w:val="0"/>
        </w:rPr>
        <w:t>.</w:t>
      </w:r>
      <w:r w:rsidRPr="00611446">
        <w:rPr>
          <w:b w:val="0"/>
        </w:rPr>
        <w:t>20</w:t>
      </w:r>
      <w:r w:rsidR="00580860">
        <w:rPr>
          <w:b w:val="0"/>
        </w:rPr>
        <w:t>21</w:t>
      </w:r>
      <w:proofErr w:type="gramStart"/>
      <w:r w:rsidRPr="00611446">
        <w:rPr>
          <w:b w:val="0"/>
        </w:rPr>
        <w:t>r</w:t>
      </w:r>
      <w:proofErr w:type="gramEnd"/>
      <w:r w:rsidRPr="00611446">
        <w:rPr>
          <w:b w:val="0"/>
        </w:rPr>
        <w:t>.</w:t>
      </w:r>
    </w:p>
    <w:p w:rsidR="00142F50" w:rsidRPr="00611446" w:rsidRDefault="00142F50" w:rsidP="00142F50">
      <w:pPr>
        <w:rPr>
          <w:b w:val="0"/>
        </w:rPr>
      </w:pPr>
    </w:p>
    <w:p w:rsidR="00142F50" w:rsidRPr="00611446" w:rsidRDefault="00142F50" w:rsidP="00142F50"/>
    <w:p w:rsidR="00142F50" w:rsidRPr="00611446" w:rsidRDefault="00142F50" w:rsidP="00142F50"/>
    <w:p w:rsidR="00142F50" w:rsidRPr="00611446" w:rsidRDefault="00142F50" w:rsidP="00142F50">
      <w:pPr>
        <w:jc w:val="right"/>
      </w:pPr>
      <w:r w:rsidRPr="00611446">
        <w:t xml:space="preserve">Uczestnicy postępowania </w:t>
      </w:r>
    </w:p>
    <w:p w:rsidR="00142F50" w:rsidRPr="00611446" w:rsidRDefault="00142F50" w:rsidP="00142F50">
      <w:pPr>
        <w:jc w:val="right"/>
      </w:pPr>
      <w:proofErr w:type="gramStart"/>
      <w:r w:rsidRPr="00611446">
        <w:t>o</w:t>
      </w:r>
      <w:proofErr w:type="gramEnd"/>
      <w:r w:rsidRPr="00611446">
        <w:t xml:space="preserve"> udzielenie zamówienia</w:t>
      </w:r>
    </w:p>
    <w:p w:rsidR="00142F50" w:rsidRPr="00611446" w:rsidRDefault="00142F50" w:rsidP="00142F50"/>
    <w:p w:rsidR="00142F50" w:rsidRPr="00611446" w:rsidRDefault="00142F50" w:rsidP="00142F50"/>
    <w:p w:rsidR="00142F50" w:rsidRPr="00611446" w:rsidRDefault="00AB105F" w:rsidP="00142F50">
      <w:pPr>
        <w:jc w:val="center"/>
      </w:pPr>
      <w:r>
        <w:t>ZMIANA</w:t>
      </w:r>
      <w:r w:rsidR="00142F50" w:rsidRPr="00611446">
        <w:t xml:space="preserve"> TREŚCI SPECYFIKACJI ISTOTNYCH</w:t>
      </w:r>
      <w:r>
        <w:t xml:space="preserve"> </w:t>
      </w:r>
      <w:r w:rsidR="00142F50" w:rsidRPr="00611446">
        <w:t>WAR</w:t>
      </w:r>
      <w:r>
        <w:t>U</w:t>
      </w:r>
      <w:r w:rsidR="00142F50" w:rsidRPr="00611446">
        <w:t>NKÓW ZAMÓWIENIA</w:t>
      </w:r>
    </w:p>
    <w:p w:rsidR="00142F50" w:rsidRPr="00611446" w:rsidRDefault="00142F50" w:rsidP="00142F50"/>
    <w:p w:rsidR="00142F50" w:rsidRPr="00611446" w:rsidRDefault="00142F50" w:rsidP="00142F50"/>
    <w:p w:rsidR="00142F50" w:rsidRPr="00611446" w:rsidRDefault="00142F50" w:rsidP="00142F50"/>
    <w:p w:rsidR="002E54EB" w:rsidRPr="00611446" w:rsidRDefault="00142F50" w:rsidP="002E54EB">
      <w:pPr>
        <w:rPr>
          <w:rFonts w:eastAsia="Times New Roman"/>
          <w:b w:val="0"/>
          <w:lang w:eastAsia="pl-PL"/>
        </w:rPr>
      </w:pPr>
      <w:r w:rsidRPr="00611446">
        <w:t xml:space="preserve">Dotyczy postępowania o udzielenie zamówienia publicznego w trybie przetargu nieograniczonego na robotę budowlaną </w:t>
      </w:r>
      <w:r w:rsidRPr="00611446">
        <w:rPr>
          <w:rFonts w:eastAsia="Times New Roman"/>
          <w:lang w:eastAsia="pl-PL"/>
        </w:rPr>
        <w:t>pn. „</w:t>
      </w:r>
      <w:r w:rsidR="002E54EB" w:rsidRPr="00611446">
        <w:rPr>
          <w:rFonts w:eastAsia="Times New Roman"/>
          <w:lang w:eastAsia="pl-PL"/>
        </w:rPr>
        <w:t xml:space="preserve">Uporządkowanie gospodarki wodno-ściekowej na terenie aglomeracji Sława” – Etap </w:t>
      </w:r>
      <w:r w:rsidR="00580860" w:rsidRPr="00580860">
        <w:rPr>
          <w:rFonts w:eastAsia="Times New Roman"/>
          <w:lang w:eastAsia="pl-PL"/>
        </w:rPr>
        <w:t>III – Modernizacja i rozbudowa oczyszczalni ścieków w Sławie z instalacją użyźniacza gleby</w:t>
      </w:r>
      <w:r w:rsidR="002E54EB" w:rsidRPr="00611446">
        <w:rPr>
          <w:rFonts w:eastAsia="Times New Roman"/>
          <w:lang w:eastAsia="pl-PL"/>
        </w:rPr>
        <w:t xml:space="preserve">”, według warunków kontraktowych Czernowy FIDIC”. </w:t>
      </w:r>
    </w:p>
    <w:p w:rsidR="00142F50" w:rsidRPr="00611446" w:rsidRDefault="00142F50" w:rsidP="00142F50"/>
    <w:p w:rsidR="00142F50" w:rsidRPr="00611446" w:rsidRDefault="00142F50" w:rsidP="00142F50"/>
    <w:p w:rsidR="00142F50" w:rsidRDefault="00142F50" w:rsidP="00142F50">
      <w:pPr>
        <w:rPr>
          <w:b w:val="0"/>
        </w:rPr>
      </w:pPr>
      <w:r w:rsidRPr="00611446">
        <w:rPr>
          <w:b w:val="0"/>
        </w:rPr>
        <w:t xml:space="preserve">Zamawiający działając na podstawie art. 38 ust. </w:t>
      </w:r>
      <w:r w:rsidR="00AB105F">
        <w:rPr>
          <w:b w:val="0"/>
        </w:rPr>
        <w:t>4</w:t>
      </w:r>
      <w:r w:rsidRPr="00611446">
        <w:rPr>
          <w:b w:val="0"/>
        </w:rPr>
        <w:t xml:space="preserve">, ustawy z dnia 29 stycznia 2004 r. Prawo zamówień publicznych (tekst jedn. </w:t>
      </w:r>
      <w:r w:rsidR="00580860" w:rsidRPr="00580860">
        <w:rPr>
          <w:b w:val="0"/>
        </w:rPr>
        <w:t xml:space="preserve">Dz. U. </w:t>
      </w:r>
      <w:proofErr w:type="gramStart"/>
      <w:r w:rsidR="00580860" w:rsidRPr="00580860">
        <w:rPr>
          <w:b w:val="0"/>
        </w:rPr>
        <w:t>z</w:t>
      </w:r>
      <w:proofErr w:type="gramEnd"/>
      <w:r w:rsidR="00580860" w:rsidRPr="00580860">
        <w:rPr>
          <w:b w:val="0"/>
        </w:rPr>
        <w:t xml:space="preserve"> 2019, poz.1843 z póź.</w:t>
      </w:r>
      <w:proofErr w:type="gramStart"/>
      <w:r w:rsidR="00580860" w:rsidRPr="00580860">
        <w:rPr>
          <w:b w:val="0"/>
        </w:rPr>
        <w:t>zm</w:t>
      </w:r>
      <w:proofErr w:type="gramEnd"/>
      <w:r w:rsidRPr="00611446">
        <w:rPr>
          <w:b w:val="0"/>
        </w:rPr>
        <w:t xml:space="preserve">), </w:t>
      </w:r>
      <w:r w:rsidR="00AB105F">
        <w:rPr>
          <w:b w:val="0"/>
        </w:rPr>
        <w:t xml:space="preserve">dokonuje zmiany </w:t>
      </w:r>
      <w:r w:rsidRPr="00611446">
        <w:rPr>
          <w:b w:val="0"/>
        </w:rPr>
        <w:t>treści Specyfikacji Istotnych Warunków Zamówienia w przedmiotowym postępowaniu przetargowym.</w:t>
      </w:r>
    </w:p>
    <w:p w:rsidR="00AB105F" w:rsidRDefault="00AB105F" w:rsidP="00142F50">
      <w:pPr>
        <w:rPr>
          <w:b w:val="0"/>
        </w:rPr>
      </w:pPr>
    </w:p>
    <w:p w:rsidR="00AB105F" w:rsidRDefault="00AB105F" w:rsidP="00AB105F">
      <w:pPr>
        <w:rPr>
          <w:b w:val="0"/>
        </w:rPr>
      </w:pPr>
    </w:p>
    <w:p w:rsidR="00B66532" w:rsidRDefault="00B66532" w:rsidP="00AB105F">
      <w:pPr>
        <w:rPr>
          <w:b w:val="0"/>
        </w:rPr>
      </w:pPr>
      <w:r>
        <w:rPr>
          <w:b w:val="0"/>
        </w:rPr>
        <w:t>Zamawiający dokonuje zmian w następujących dokumentach:</w:t>
      </w:r>
    </w:p>
    <w:p w:rsidR="00612D91" w:rsidRDefault="00612D91" w:rsidP="00AB105F">
      <w:pPr>
        <w:rPr>
          <w:b w:val="0"/>
        </w:rPr>
      </w:pPr>
    </w:p>
    <w:p w:rsidR="00B66532" w:rsidRPr="002B25D5" w:rsidRDefault="00B66532" w:rsidP="00AB105F">
      <w:r w:rsidRPr="002B25D5">
        <w:t>1. TOM I. Specyfikacja Istotnych Warunków Zamówienia, Instrukcja dla Wykonawców</w:t>
      </w:r>
      <w:r w:rsidR="000F7945" w:rsidRPr="002B25D5">
        <w:t xml:space="preserve"> (IDW)</w:t>
      </w:r>
    </w:p>
    <w:p w:rsidR="00B66532" w:rsidRDefault="00B66532" w:rsidP="00AB105F">
      <w:pPr>
        <w:rPr>
          <w:b w:val="0"/>
        </w:rPr>
      </w:pPr>
    </w:p>
    <w:p w:rsidR="000F7945" w:rsidRDefault="0024359A" w:rsidP="00E1514C">
      <w:pPr>
        <w:rPr>
          <w:b w:val="0"/>
          <w:u w:val="single"/>
        </w:rPr>
      </w:pPr>
      <w:r>
        <w:rPr>
          <w:b w:val="0"/>
          <w:u w:val="single"/>
        </w:rPr>
        <w:t>P</w:t>
      </w:r>
      <w:r w:rsidR="00E1514C" w:rsidRPr="00612D91">
        <w:rPr>
          <w:b w:val="0"/>
          <w:u w:val="single"/>
        </w:rPr>
        <w:t xml:space="preserve">kt. </w:t>
      </w:r>
      <w:r w:rsidR="000F7945">
        <w:rPr>
          <w:b w:val="0"/>
          <w:u w:val="single"/>
        </w:rPr>
        <w:t>8</w:t>
      </w:r>
      <w:r w:rsidR="00E1514C" w:rsidRPr="00612D91">
        <w:rPr>
          <w:b w:val="0"/>
          <w:u w:val="single"/>
        </w:rPr>
        <w:t xml:space="preserve">. </w:t>
      </w:r>
    </w:p>
    <w:p w:rsidR="000F7945" w:rsidRDefault="000F7945" w:rsidP="00E1514C">
      <w:pPr>
        <w:rPr>
          <w:b w:val="0"/>
          <w:u w:val="single"/>
        </w:rPr>
      </w:pPr>
    </w:p>
    <w:p w:rsidR="00E1514C" w:rsidRDefault="00E1514C" w:rsidP="00E1514C">
      <w:pPr>
        <w:rPr>
          <w:b w:val="0"/>
        </w:rPr>
      </w:pPr>
      <w:proofErr w:type="gramStart"/>
      <w:r w:rsidRPr="00F068DB">
        <w:t>jest:</w:t>
      </w:r>
      <w:r>
        <w:rPr>
          <w:b w:val="0"/>
        </w:rPr>
        <w:t xml:space="preserve"> </w:t>
      </w:r>
      <w:r w:rsidR="000F7945">
        <w:rPr>
          <w:b w:val="0"/>
        </w:rPr>
        <w:t xml:space="preserve"> </w:t>
      </w:r>
      <w:r w:rsidR="000F7945" w:rsidRPr="000F7945">
        <w:rPr>
          <w:b w:val="0"/>
        </w:rPr>
        <w:t>WARUNKI</w:t>
      </w:r>
      <w:proofErr w:type="gramEnd"/>
      <w:r w:rsidR="000F7945" w:rsidRPr="000F7945">
        <w:rPr>
          <w:b w:val="0"/>
        </w:rPr>
        <w:t xml:space="preserve"> JAKIE MUSZĄ SPEŁNIAĆ WYKONAWCY – DOTYCZY WSZYSTKICH CZĘŚCI</w:t>
      </w:r>
    </w:p>
    <w:p w:rsidR="000F7945" w:rsidRDefault="000F7945" w:rsidP="00E1514C">
      <w:pPr>
        <w:rPr>
          <w:b w:val="0"/>
        </w:rPr>
      </w:pPr>
    </w:p>
    <w:p w:rsidR="00E1514C" w:rsidRPr="00E1514C" w:rsidRDefault="00E1514C" w:rsidP="00E1514C">
      <w:pPr>
        <w:rPr>
          <w:b w:val="0"/>
        </w:rPr>
      </w:pPr>
      <w:r w:rsidRPr="00F068DB">
        <w:t>winno być:</w:t>
      </w:r>
      <w:r w:rsidR="000408F7">
        <w:rPr>
          <w:b w:val="0"/>
        </w:rPr>
        <w:t xml:space="preserve"> </w:t>
      </w:r>
      <w:proofErr w:type="gramStart"/>
      <w:r w:rsidR="000F7945" w:rsidRPr="000F7945">
        <w:rPr>
          <w:b w:val="0"/>
        </w:rPr>
        <w:t>WARUNKI JAKIE</w:t>
      </w:r>
      <w:proofErr w:type="gramEnd"/>
      <w:r w:rsidR="000F7945" w:rsidRPr="000F7945">
        <w:rPr>
          <w:b w:val="0"/>
        </w:rPr>
        <w:t xml:space="preserve"> MUSZĄ SPEŁNIAĆ WYKONAWCY </w:t>
      </w:r>
      <w:r w:rsidR="000F7945" w:rsidRPr="000F7945">
        <w:rPr>
          <w:b w:val="0"/>
          <w:strike/>
        </w:rPr>
        <w:t>– DOTYCZY WSZYSTKICH CZĘŚCI</w:t>
      </w:r>
    </w:p>
    <w:p w:rsidR="00E1514C" w:rsidRDefault="00E1514C" w:rsidP="00E1514C">
      <w:pPr>
        <w:rPr>
          <w:b w:val="0"/>
        </w:rPr>
      </w:pPr>
    </w:p>
    <w:p w:rsidR="000F7945" w:rsidRDefault="0024359A" w:rsidP="00E1514C">
      <w:pPr>
        <w:rPr>
          <w:b w:val="0"/>
          <w:u w:val="single"/>
        </w:rPr>
      </w:pPr>
      <w:r>
        <w:rPr>
          <w:b w:val="0"/>
          <w:u w:val="single"/>
        </w:rPr>
        <w:t>P</w:t>
      </w:r>
      <w:r w:rsidR="000F7945">
        <w:rPr>
          <w:b w:val="0"/>
          <w:u w:val="single"/>
        </w:rPr>
        <w:t xml:space="preserve">kt. 9 </w:t>
      </w:r>
    </w:p>
    <w:p w:rsidR="000F7945" w:rsidRDefault="000F7945" w:rsidP="00E1514C">
      <w:pPr>
        <w:rPr>
          <w:b w:val="0"/>
          <w:u w:val="single"/>
        </w:rPr>
      </w:pPr>
    </w:p>
    <w:p w:rsidR="000F7945" w:rsidRDefault="000F7945" w:rsidP="00E1514C">
      <w:pPr>
        <w:rPr>
          <w:b w:val="0"/>
        </w:rPr>
      </w:pPr>
      <w:proofErr w:type="gramStart"/>
      <w:r w:rsidRPr="00F068DB">
        <w:rPr>
          <w:u w:val="single"/>
        </w:rPr>
        <w:t>jest</w:t>
      </w:r>
      <w:proofErr w:type="gramEnd"/>
      <w:r w:rsidRPr="00F068DB">
        <w:rPr>
          <w:u w:val="single"/>
        </w:rPr>
        <w:t>:</w:t>
      </w:r>
      <w:r>
        <w:rPr>
          <w:b w:val="0"/>
          <w:u w:val="single"/>
        </w:rPr>
        <w:t xml:space="preserve"> </w:t>
      </w:r>
      <w:r w:rsidRPr="000F7945">
        <w:rPr>
          <w:b w:val="0"/>
        </w:rPr>
        <w:t>DOKUMENTY, JAKIE POWINNI DOSTARCZYĆ WYKONAWCY W CELU POTWIERDZENIA SPEŁNIENIA WARUNKÓW OKREŚLONYCH W PUNKCIE 8 IDW - DOTYCZY CZĘŚCI NR 1 i 2.</w:t>
      </w:r>
    </w:p>
    <w:p w:rsidR="000F7945" w:rsidRDefault="000F7945" w:rsidP="00E1514C">
      <w:pPr>
        <w:rPr>
          <w:b w:val="0"/>
        </w:rPr>
      </w:pPr>
    </w:p>
    <w:p w:rsidR="000F7945" w:rsidRPr="0024359A" w:rsidRDefault="000F7945" w:rsidP="00E1514C">
      <w:pPr>
        <w:rPr>
          <w:b w:val="0"/>
          <w:strike/>
        </w:rPr>
      </w:pPr>
      <w:proofErr w:type="gramStart"/>
      <w:r w:rsidRPr="00F068DB">
        <w:t>winno</w:t>
      </w:r>
      <w:proofErr w:type="gramEnd"/>
      <w:r w:rsidRPr="00F068DB">
        <w:t xml:space="preserve"> być:</w:t>
      </w:r>
      <w:r>
        <w:rPr>
          <w:b w:val="0"/>
        </w:rPr>
        <w:t xml:space="preserve"> </w:t>
      </w:r>
      <w:r w:rsidR="0024359A" w:rsidRPr="0024359A">
        <w:rPr>
          <w:b w:val="0"/>
        </w:rPr>
        <w:t xml:space="preserve">DOKUMENTY, JAKIE POWINNI DOSTARCZYĆ WYKONAWCY W CELU POTWIERDZENIA SPEŁNIENIA WARUNKÓW OKREŚLONYCH W PUNKCIE 8 IDW </w:t>
      </w:r>
      <w:r w:rsidR="0024359A" w:rsidRPr="0024359A">
        <w:rPr>
          <w:b w:val="0"/>
          <w:strike/>
        </w:rPr>
        <w:t>- DOTYCZY CZĘŚCI NR 1 i 2.</w:t>
      </w:r>
    </w:p>
    <w:p w:rsidR="000F7945" w:rsidRDefault="000F7945" w:rsidP="00E1514C">
      <w:pPr>
        <w:rPr>
          <w:b w:val="0"/>
          <w:u w:val="single"/>
        </w:rPr>
      </w:pPr>
    </w:p>
    <w:p w:rsidR="0024359A" w:rsidRDefault="0024359A" w:rsidP="00E1514C">
      <w:pPr>
        <w:rPr>
          <w:b w:val="0"/>
          <w:u w:val="single"/>
        </w:rPr>
      </w:pPr>
      <w:r>
        <w:rPr>
          <w:b w:val="0"/>
          <w:u w:val="single"/>
        </w:rPr>
        <w:t>Pkt. 13.4</w:t>
      </w:r>
    </w:p>
    <w:p w:rsidR="0024359A" w:rsidRDefault="0024359A" w:rsidP="00E1514C">
      <w:pPr>
        <w:rPr>
          <w:b w:val="0"/>
          <w:u w:val="single"/>
        </w:rPr>
      </w:pPr>
    </w:p>
    <w:p w:rsidR="0024359A" w:rsidRPr="0024359A" w:rsidRDefault="0024359A" w:rsidP="00E1514C">
      <w:pPr>
        <w:rPr>
          <w:b w:val="0"/>
        </w:rPr>
      </w:pPr>
      <w:proofErr w:type="gramStart"/>
      <w:r w:rsidRPr="00F068DB">
        <w:t>jest</w:t>
      </w:r>
      <w:proofErr w:type="gramEnd"/>
      <w:r w:rsidRPr="00F068DB">
        <w:t>:</w:t>
      </w:r>
      <w:r w:rsidRPr="0024359A">
        <w:rPr>
          <w:b w:val="0"/>
        </w:rPr>
        <w:t xml:space="preserve"> Do oferty należy dołączyć Jednolity Europejski Dokum</w:t>
      </w:r>
      <w:r>
        <w:rPr>
          <w:b w:val="0"/>
        </w:rPr>
        <w:t xml:space="preserve">ent Zamówienia </w:t>
      </w:r>
      <w:r w:rsidRPr="0024359A">
        <w:rPr>
          <w:b w:val="0"/>
        </w:rPr>
        <w:t>w postaci elektronicznej opatrzonej kwalifikowanym podpisem elektronicznym, a następnie wraz z plikami stanowiącymi ofertę skompresować do jednego pliku archiwum (ZIP).</w:t>
      </w:r>
    </w:p>
    <w:p w:rsidR="0024359A" w:rsidRPr="0024359A" w:rsidRDefault="0024359A" w:rsidP="00E1514C">
      <w:pPr>
        <w:rPr>
          <w:b w:val="0"/>
        </w:rPr>
      </w:pPr>
    </w:p>
    <w:p w:rsidR="0024359A" w:rsidRDefault="0024359A" w:rsidP="00E1514C">
      <w:pPr>
        <w:rPr>
          <w:b w:val="0"/>
        </w:rPr>
      </w:pPr>
      <w:proofErr w:type="gramStart"/>
      <w:r w:rsidRPr="00F068DB">
        <w:t>winno</w:t>
      </w:r>
      <w:proofErr w:type="gramEnd"/>
      <w:r w:rsidRPr="00F068DB">
        <w:t xml:space="preserve"> być:</w:t>
      </w:r>
      <w:r w:rsidRPr="0024359A">
        <w:rPr>
          <w:b w:val="0"/>
        </w:rPr>
        <w:t xml:space="preserve"> Do oferty należy dołączyć: Formularz ofertowy – Załącznik nr 1, Załącznik do oferty – Załącznik nr 1A, Ofertę cenową – Załącznik nr 1b oraz Jednolity Europejski Dokument Zamówienia – Załącznik nr 2 w postaci elektronicznej opatrzonej kwalifikowanym podpisem elektronicznym, a następnie wraz z plikami stanowiącymi ofertę skompresować do jednego pliku archiwum (ZIP).</w:t>
      </w:r>
    </w:p>
    <w:p w:rsidR="00F068DB" w:rsidRDefault="00F068DB" w:rsidP="00E1514C">
      <w:pPr>
        <w:rPr>
          <w:b w:val="0"/>
        </w:rPr>
      </w:pPr>
    </w:p>
    <w:p w:rsidR="0024359A" w:rsidRDefault="00F068DB" w:rsidP="00E1514C">
      <w:pPr>
        <w:rPr>
          <w:b w:val="0"/>
          <w:u w:val="single"/>
        </w:rPr>
      </w:pPr>
      <w:r w:rsidRPr="00F068DB">
        <w:rPr>
          <w:b w:val="0"/>
          <w:u w:val="single"/>
        </w:rPr>
        <w:t>Pkt. 18 WYMAGANIA DOTYCZĄCE ZABEZPIECZENIA NALEŻYTEGO WYKONANIA UMOWY</w:t>
      </w:r>
    </w:p>
    <w:p w:rsidR="00F068DB" w:rsidRDefault="00F068DB" w:rsidP="00E1514C">
      <w:pPr>
        <w:rPr>
          <w:b w:val="0"/>
          <w:u w:val="single"/>
        </w:rPr>
      </w:pPr>
    </w:p>
    <w:p w:rsidR="00F068DB" w:rsidRPr="00F068DB" w:rsidRDefault="00F068DB" w:rsidP="00E1514C">
      <w:pPr>
        <w:rPr>
          <w:b w:val="0"/>
        </w:rPr>
      </w:pPr>
      <w:r w:rsidRPr="00F068DB">
        <w:lastRenderedPageBreak/>
        <w:t>Dodaje się pkt. 18.11 o następującej treści:</w:t>
      </w:r>
      <w:r w:rsidRPr="00F068DB">
        <w:rPr>
          <w:b w:val="0"/>
        </w:rPr>
        <w:t xml:space="preserve"> Zamawiający wyraża zgodę na wniesienie przez Wykonawcę zabezpieczenia wykonania umowy zgodnie z art. 150 ust. 4 ustawy </w:t>
      </w:r>
      <w:proofErr w:type="spellStart"/>
      <w:r w:rsidRPr="00F068DB">
        <w:rPr>
          <w:b w:val="0"/>
        </w:rPr>
        <w:t>pzp</w:t>
      </w:r>
      <w:proofErr w:type="spellEnd"/>
      <w:r w:rsidRPr="00F068DB">
        <w:rPr>
          <w:b w:val="0"/>
        </w:rPr>
        <w:t>, jako tworzenie go poprzez potracenia z należności za częściowo wykonane usługi lub roboty budowlane, przy czym w dniu zawarcia umowy wykonawca jest zobowiązany do wniesienia, co najmniej 30% kwoty zabezpieczenia w formie przewidzianej w pkt. 18.2 SIWZ. Zamawiający zastrzega, że wniesienie pełnej wysokości zabezpieczenia powinno nastąpić do połowy okresu, na który zostanie zawarta umowa.</w:t>
      </w:r>
    </w:p>
    <w:p w:rsidR="0024359A" w:rsidRDefault="0024359A" w:rsidP="00E1514C">
      <w:pPr>
        <w:rPr>
          <w:b w:val="0"/>
        </w:rPr>
      </w:pPr>
    </w:p>
    <w:p w:rsidR="0024359A" w:rsidRDefault="002B25D5" w:rsidP="00E1514C">
      <w:pPr>
        <w:rPr>
          <w:b w:val="0"/>
          <w:u w:val="single"/>
        </w:rPr>
      </w:pPr>
      <w:r w:rsidRPr="002B25D5">
        <w:rPr>
          <w:b w:val="0"/>
          <w:u w:val="single"/>
        </w:rPr>
        <w:t>Pkt. 27 ZAŁĄCZNIKI DO NINIEJSZEJ IDW</w:t>
      </w:r>
    </w:p>
    <w:p w:rsidR="002B25D5" w:rsidRDefault="002B25D5" w:rsidP="00E1514C">
      <w:pPr>
        <w:rPr>
          <w:b w:val="0"/>
          <w:u w:val="single"/>
        </w:rPr>
      </w:pPr>
    </w:p>
    <w:p w:rsidR="002B25D5" w:rsidRDefault="002B25D5" w:rsidP="00E1514C">
      <w:pPr>
        <w:rPr>
          <w:b w:val="0"/>
        </w:rPr>
      </w:pPr>
      <w:r w:rsidRPr="002B25D5">
        <w:t>Dodaje się</w:t>
      </w:r>
      <w:r>
        <w:rPr>
          <w:b w:val="0"/>
        </w:rPr>
        <w:t>:</w:t>
      </w:r>
      <w:r w:rsidRPr="002B25D5">
        <w:rPr>
          <w:b w:val="0"/>
        </w:rPr>
        <w:t xml:space="preserve"> Załącznik nr 1a – Załącznik do oferty – wzór i Załączn</w:t>
      </w:r>
      <w:r>
        <w:rPr>
          <w:b w:val="0"/>
        </w:rPr>
        <w:t>ik nr 1b – Oferta cenowa – wzór</w:t>
      </w:r>
    </w:p>
    <w:p w:rsidR="002B25D5" w:rsidRDefault="002B25D5" w:rsidP="00E1514C">
      <w:pPr>
        <w:rPr>
          <w:b w:val="0"/>
        </w:rPr>
      </w:pPr>
    </w:p>
    <w:p w:rsidR="002B25D5" w:rsidRDefault="002B25D5" w:rsidP="00E1514C">
      <w:pPr>
        <w:rPr>
          <w:b w:val="0"/>
        </w:rPr>
      </w:pPr>
    </w:p>
    <w:p w:rsidR="0024359A" w:rsidRPr="00F068DB" w:rsidRDefault="0024359A" w:rsidP="00E1514C">
      <w:pPr>
        <w:rPr>
          <w:u w:val="single"/>
        </w:rPr>
      </w:pPr>
      <w:r w:rsidRPr="00F068DB">
        <w:rPr>
          <w:u w:val="single"/>
        </w:rPr>
        <w:t>Ponad to zmienia się termin składnia i otwarcia ofert w następujący sposób</w:t>
      </w:r>
    </w:p>
    <w:p w:rsidR="0024359A" w:rsidRDefault="0024359A" w:rsidP="00E1514C">
      <w:pPr>
        <w:rPr>
          <w:b w:val="0"/>
        </w:rPr>
      </w:pPr>
    </w:p>
    <w:p w:rsidR="0024359A" w:rsidRDefault="0024359A" w:rsidP="00E1514C">
      <w:pPr>
        <w:rPr>
          <w:b w:val="0"/>
        </w:rPr>
      </w:pPr>
    </w:p>
    <w:p w:rsidR="0024359A" w:rsidRPr="00F068DB" w:rsidRDefault="0024359A" w:rsidP="00E1514C">
      <w:pPr>
        <w:rPr>
          <w:b w:val="0"/>
        </w:rPr>
      </w:pPr>
      <w:proofErr w:type="gramStart"/>
      <w:r w:rsidRPr="002B25D5">
        <w:t>jest</w:t>
      </w:r>
      <w:proofErr w:type="gramEnd"/>
      <w:r w:rsidRPr="002B25D5">
        <w:t>:</w:t>
      </w:r>
      <w:r w:rsidRPr="00F068DB">
        <w:rPr>
          <w:b w:val="0"/>
        </w:rPr>
        <w:t xml:space="preserve"> </w:t>
      </w:r>
      <w:r w:rsidR="00E1514C" w:rsidRPr="00F068DB">
        <w:rPr>
          <w:b w:val="0"/>
        </w:rPr>
        <w:t>pkt</w:t>
      </w:r>
      <w:r w:rsidRPr="00F068DB">
        <w:t xml:space="preserve"> </w:t>
      </w:r>
      <w:r w:rsidRPr="00F068DB">
        <w:rPr>
          <w:b w:val="0"/>
        </w:rPr>
        <w:t>13.7 Ofertę należy złożyć w terminie do 25.02.2021</w:t>
      </w:r>
      <w:proofErr w:type="gramStart"/>
      <w:r w:rsidRPr="00F068DB">
        <w:rPr>
          <w:b w:val="0"/>
        </w:rPr>
        <w:t>r</w:t>
      </w:r>
      <w:proofErr w:type="gramEnd"/>
      <w:r w:rsidRPr="00F068DB">
        <w:rPr>
          <w:b w:val="0"/>
        </w:rPr>
        <w:t>. do godziny 11.00</w:t>
      </w:r>
    </w:p>
    <w:p w:rsidR="0024359A" w:rsidRPr="00F068DB" w:rsidRDefault="0024359A" w:rsidP="00E1514C">
      <w:pPr>
        <w:rPr>
          <w:b w:val="0"/>
        </w:rPr>
      </w:pPr>
    </w:p>
    <w:p w:rsidR="0024359A" w:rsidRPr="00F068DB" w:rsidRDefault="00E1514C" w:rsidP="0024359A">
      <w:pPr>
        <w:rPr>
          <w:b w:val="0"/>
        </w:rPr>
      </w:pPr>
      <w:proofErr w:type="gramStart"/>
      <w:r w:rsidRPr="002B25D5">
        <w:t>winno</w:t>
      </w:r>
      <w:proofErr w:type="gramEnd"/>
      <w:r w:rsidRPr="002B25D5">
        <w:t xml:space="preserve"> być:</w:t>
      </w:r>
      <w:r w:rsidR="00612D91" w:rsidRPr="00F068DB">
        <w:rPr>
          <w:b w:val="0"/>
        </w:rPr>
        <w:t xml:space="preserve"> </w:t>
      </w:r>
      <w:r w:rsidR="0024359A" w:rsidRPr="00F068DB">
        <w:rPr>
          <w:b w:val="0"/>
        </w:rPr>
        <w:t>13.7 Ofertę należy złożyć w terminie do 04.03.2021</w:t>
      </w:r>
      <w:proofErr w:type="gramStart"/>
      <w:r w:rsidR="0024359A" w:rsidRPr="00F068DB">
        <w:rPr>
          <w:b w:val="0"/>
        </w:rPr>
        <w:t>r</w:t>
      </w:r>
      <w:proofErr w:type="gramEnd"/>
      <w:r w:rsidR="0024359A" w:rsidRPr="00F068DB">
        <w:rPr>
          <w:b w:val="0"/>
        </w:rPr>
        <w:t>. do godziny 11.00.</w:t>
      </w:r>
    </w:p>
    <w:p w:rsidR="00E1514C" w:rsidRDefault="00E1514C" w:rsidP="00E1514C">
      <w:pPr>
        <w:rPr>
          <w:b w:val="0"/>
        </w:rPr>
      </w:pPr>
    </w:p>
    <w:p w:rsidR="0024359A" w:rsidRDefault="0024359A" w:rsidP="00E1514C">
      <w:pPr>
        <w:rPr>
          <w:b w:val="0"/>
        </w:rPr>
      </w:pPr>
    </w:p>
    <w:p w:rsidR="0024359A" w:rsidRDefault="00F068DB" w:rsidP="00E1514C">
      <w:pPr>
        <w:rPr>
          <w:b w:val="0"/>
        </w:rPr>
      </w:pPr>
      <w:proofErr w:type="gramStart"/>
      <w:r w:rsidRPr="002B25D5">
        <w:t>jest</w:t>
      </w:r>
      <w:proofErr w:type="gramEnd"/>
      <w:r w:rsidRPr="002B25D5">
        <w:t>:</w:t>
      </w:r>
      <w:r>
        <w:rPr>
          <w:b w:val="0"/>
        </w:rPr>
        <w:t xml:space="preserve"> pkt. 15.1 Otwarcie ofert nastąpi w dniu 25</w:t>
      </w:r>
      <w:r w:rsidRPr="00F068DB">
        <w:rPr>
          <w:b w:val="0"/>
        </w:rPr>
        <w:t>.0</w:t>
      </w:r>
      <w:r>
        <w:rPr>
          <w:b w:val="0"/>
        </w:rPr>
        <w:t>2</w:t>
      </w:r>
      <w:r w:rsidRPr="00F068DB">
        <w:rPr>
          <w:b w:val="0"/>
        </w:rPr>
        <w:t>.2021</w:t>
      </w:r>
      <w:proofErr w:type="gramStart"/>
      <w:r w:rsidRPr="00F068DB">
        <w:rPr>
          <w:b w:val="0"/>
        </w:rPr>
        <w:t>r</w:t>
      </w:r>
      <w:proofErr w:type="gramEnd"/>
      <w:r w:rsidRPr="00F068DB">
        <w:rPr>
          <w:b w:val="0"/>
        </w:rPr>
        <w:t>. o godzinie 12.00.</w:t>
      </w:r>
    </w:p>
    <w:p w:rsidR="00F068DB" w:rsidRDefault="00F068DB" w:rsidP="00E1514C">
      <w:pPr>
        <w:rPr>
          <w:b w:val="0"/>
        </w:rPr>
      </w:pPr>
    </w:p>
    <w:p w:rsidR="00F068DB" w:rsidRDefault="00F068DB" w:rsidP="00E1514C">
      <w:pPr>
        <w:rPr>
          <w:b w:val="0"/>
        </w:rPr>
      </w:pPr>
      <w:proofErr w:type="gramStart"/>
      <w:r w:rsidRPr="002B25D5">
        <w:t>winno</w:t>
      </w:r>
      <w:proofErr w:type="gramEnd"/>
      <w:r w:rsidRPr="002B25D5">
        <w:t xml:space="preserve"> być:</w:t>
      </w:r>
      <w:r>
        <w:rPr>
          <w:b w:val="0"/>
        </w:rPr>
        <w:t xml:space="preserve"> 15.1 </w:t>
      </w:r>
      <w:r w:rsidRPr="00F068DB">
        <w:rPr>
          <w:b w:val="0"/>
        </w:rPr>
        <w:t>Otwarcie ofert nastąpi w dniu 04.03.2021</w:t>
      </w:r>
      <w:proofErr w:type="gramStart"/>
      <w:r w:rsidRPr="00F068DB">
        <w:rPr>
          <w:b w:val="0"/>
        </w:rPr>
        <w:t>r</w:t>
      </w:r>
      <w:proofErr w:type="gramEnd"/>
      <w:r w:rsidRPr="00F068DB">
        <w:rPr>
          <w:b w:val="0"/>
        </w:rPr>
        <w:t>. o godzinie 12.00.</w:t>
      </w:r>
    </w:p>
    <w:p w:rsidR="00F068DB" w:rsidRDefault="00F068DB" w:rsidP="00AB105F">
      <w:pPr>
        <w:rPr>
          <w:b w:val="0"/>
        </w:rPr>
      </w:pPr>
    </w:p>
    <w:p w:rsidR="00E1514C" w:rsidRDefault="002B25D5" w:rsidP="00E1514C">
      <w:r w:rsidRPr="002B25D5">
        <w:t>2. TOM II. WARUNKI UMOWY (WU)</w:t>
      </w:r>
    </w:p>
    <w:p w:rsidR="006C032C" w:rsidRDefault="006C032C" w:rsidP="00E1514C"/>
    <w:p w:rsidR="006C032C" w:rsidRDefault="006C032C" w:rsidP="00E1514C">
      <w:pPr>
        <w:rPr>
          <w:b w:val="0"/>
          <w:u w:val="single"/>
        </w:rPr>
      </w:pPr>
      <w:r w:rsidRPr="006C032C">
        <w:rPr>
          <w:b w:val="0"/>
          <w:u w:val="single"/>
        </w:rPr>
        <w:t xml:space="preserve">Klauzula 14.3 </w:t>
      </w:r>
    </w:p>
    <w:p w:rsidR="006C032C" w:rsidRDefault="006C032C" w:rsidP="00E1514C">
      <w:pPr>
        <w:rPr>
          <w:b w:val="0"/>
          <w:u w:val="single"/>
        </w:rPr>
      </w:pPr>
    </w:p>
    <w:p w:rsidR="006C032C" w:rsidRPr="006C032C" w:rsidRDefault="006C032C" w:rsidP="006C032C">
      <w:pPr>
        <w:rPr>
          <w:b w:val="0"/>
        </w:rPr>
      </w:pPr>
      <w:proofErr w:type="gramStart"/>
      <w:r w:rsidRPr="006C032C">
        <w:t>jest</w:t>
      </w:r>
      <w:proofErr w:type="gramEnd"/>
      <w:r w:rsidRPr="006C032C">
        <w:t>:</w:t>
      </w:r>
      <w:r>
        <w:t xml:space="preserve"> </w:t>
      </w:r>
      <w:r w:rsidRPr="006C032C">
        <w:rPr>
          <w:b w:val="0"/>
        </w:rPr>
        <w:t>Po zakończeniu każdego miesiąca, Wykonawca przedłoży Inżynierowi, w trzech egzemplarzach i w postaci zatwierdzonej przez Inżyniera, Rozliczenie wykazujące szczegółowo kwoty, do których otrzymania Wykonawca uważa się za uprawnionego, wraz z dokumentami uzasadniającymi, zawierającymi także Raport o Postępie Pracy podczas tego miesiąca, zgodnie z SubKLAUZULĄ 4.21 Warunków Szczególnych.</w:t>
      </w:r>
    </w:p>
    <w:p w:rsidR="006C032C" w:rsidRPr="006C032C" w:rsidRDefault="006C032C" w:rsidP="006C032C">
      <w:pPr>
        <w:rPr>
          <w:b w:val="0"/>
        </w:rPr>
      </w:pPr>
    </w:p>
    <w:p w:rsidR="006C032C" w:rsidRDefault="006C032C" w:rsidP="006C032C">
      <w:pPr>
        <w:rPr>
          <w:b w:val="0"/>
        </w:rPr>
      </w:pPr>
      <w:r w:rsidRPr="006C032C">
        <w:rPr>
          <w:b w:val="0"/>
        </w:rPr>
        <w:t xml:space="preserve">Wykonawca może wystąpić o Przejściowe Świadectwo </w:t>
      </w:r>
      <w:r>
        <w:rPr>
          <w:b w:val="0"/>
        </w:rPr>
        <w:t xml:space="preserve">Płatności nie częściej niż raz na </w:t>
      </w:r>
      <w:r w:rsidRPr="006C032C">
        <w:rPr>
          <w:b w:val="0"/>
          <w:color w:val="FF0000"/>
        </w:rPr>
        <w:t>kwartał</w:t>
      </w:r>
      <w:r w:rsidRPr="006C032C">
        <w:rPr>
          <w:b w:val="0"/>
        </w:rPr>
        <w:t>, jednakże minimalna kwota Przejściowego Świadectwa Płatności musi być zgodna z SubKLAUZULĄ 14.6 Warunków Szczególnych.</w:t>
      </w:r>
      <w:bookmarkStart w:id="0" w:name="_GoBack"/>
      <w:bookmarkEnd w:id="0"/>
    </w:p>
    <w:p w:rsidR="006C032C" w:rsidRDefault="006C032C" w:rsidP="006C032C">
      <w:pPr>
        <w:rPr>
          <w:b w:val="0"/>
        </w:rPr>
      </w:pPr>
    </w:p>
    <w:p w:rsidR="006C032C" w:rsidRPr="006C032C" w:rsidRDefault="006C032C" w:rsidP="006C032C">
      <w:pPr>
        <w:rPr>
          <w:b w:val="0"/>
        </w:rPr>
      </w:pPr>
      <w:proofErr w:type="gramStart"/>
      <w:r w:rsidRPr="006C032C">
        <w:t>winno</w:t>
      </w:r>
      <w:proofErr w:type="gramEnd"/>
      <w:r w:rsidRPr="006C032C">
        <w:t xml:space="preserve"> być:</w:t>
      </w:r>
      <w:r>
        <w:rPr>
          <w:b w:val="0"/>
        </w:rPr>
        <w:t xml:space="preserve"> </w:t>
      </w:r>
      <w:r w:rsidRPr="006C032C">
        <w:rPr>
          <w:b w:val="0"/>
        </w:rPr>
        <w:t>Po zakończeniu każdego miesiąca, Wykonawca przedłoży Inżynierowi, w trzech egzemplarzach i w postaci zatwierdzonej przez Inżyniera, Rozliczenie wykazujące szczegółowo kwoty, do których otrzymania Wykonawca uważa się za uprawnionego, wraz z dokumentami uzasadniającymi, zawierającymi także Raport o Postępie Pracy podczas tego miesiąca, zgodnie z SubKLAUZULĄ 4.21 Warunków Szczególnych.</w:t>
      </w:r>
    </w:p>
    <w:p w:rsidR="006C032C" w:rsidRPr="006C032C" w:rsidRDefault="006C032C" w:rsidP="006C032C">
      <w:pPr>
        <w:rPr>
          <w:b w:val="0"/>
        </w:rPr>
      </w:pPr>
    </w:p>
    <w:p w:rsidR="006C032C" w:rsidRPr="006C032C" w:rsidRDefault="006C032C" w:rsidP="006C032C">
      <w:pPr>
        <w:rPr>
          <w:b w:val="0"/>
        </w:rPr>
      </w:pPr>
      <w:r w:rsidRPr="006C032C">
        <w:rPr>
          <w:b w:val="0"/>
        </w:rPr>
        <w:t>Wykonawca może wystąpić o Przejściowe Świadectwo Płatno</w:t>
      </w:r>
      <w:r>
        <w:rPr>
          <w:b w:val="0"/>
        </w:rPr>
        <w:t xml:space="preserve">ści nie częściej niż raz </w:t>
      </w:r>
      <w:r w:rsidRPr="006C032C">
        <w:rPr>
          <w:b w:val="0"/>
        </w:rPr>
        <w:t xml:space="preserve">na </w:t>
      </w:r>
      <w:r w:rsidRPr="006C032C">
        <w:rPr>
          <w:b w:val="0"/>
          <w:color w:val="FF0000"/>
        </w:rPr>
        <w:t xml:space="preserve">miesiąc </w:t>
      </w:r>
      <w:r w:rsidRPr="006C032C">
        <w:rPr>
          <w:b w:val="0"/>
          <w:strike/>
          <w:color w:val="FF0000"/>
        </w:rPr>
        <w:t>kwartał</w:t>
      </w:r>
      <w:r w:rsidRPr="006C032C">
        <w:rPr>
          <w:b w:val="0"/>
        </w:rPr>
        <w:t>, jednakże minimalna kwota Przejściowego Świadectwa Płatności musi być zgodna z SubKLAUZULĄ 14.6 Warunków Szczególnych.</w:t>
      </w:r>
    </w:p>
    <w:p w:rsidR="00E1514C" w:rsidRDefault="00E1514C" w:rsidP="00E1514C">
      <w:pPr>
        <w:rPr>
          <w:b w:val="0"/>
        </w:rPr>
      </w:pPr>
    </w:p>
    <w:p w:rsidR="00E1514C" w:rsidRPr="00612D91" w:rsidRDefault="00E1514C" w:rsidP="00E1514C">
      <w:pPr>
        <w:rPr>
          <w:b w:val="0"/>
          <w:u w:val="single"/>
        </w:rPr>
      </w:pPr>
      <w:r w:rsidRPr="00612D91">
        <w:rPr>
          <w:b w:val="0"/>
          <w:u w:val="single"/>
        </w:rPr>
        <w:t xml:space="preserve">Klauzula </w:t>
      </w:r>
      <w:r w:rsidR="002E2AF1">
        <w:rPr>
          <w:b w:val="0"/>
          <w:u w:val="single"/>
        </w:rPr>
        <w:t>18</w:t>
      </w:r>
      <w:r w:rsidRPr="00612D91">
        <w:rPr>
          <w:b w:val="0"/>
          <w:u w:val="single"/>
        </w:rPr>
        <w:t>.</w:t>
      </w:r>
      <w:r w:rsidR="002E2AF1">
        <w:rPr>
          <w:b w:val="0"/>
          <w:u w:val="single"/>
        </w:rPr>
        <w:t xml:space="preserve">1 </w:t>
      </w:r>
      <w:proofErr w:type="gramStart"/>
      <w:r w:rsidR="002E2AF1">
        <w:rPr>
          <w:b w:val="0"/>
          <w:u w:val="single"/>
        </w:rPr>
        <w:t>pkt</w:t>
      </w:r>
      <w:proofErr w:type="gramEnd"/>
      <w:r w:rsidR="002E2AF1">
        <w:rPr>
          <w:b w:val="0"/>
          <w:u w:val="single"/>
        </w:rPr>
        <w:t>. 14</w:t>
      </w:r>
      <w:r w:rsidRPr="00612D91">
        <w:rPr>
          <w:b w:val="0"/>
          <w:u w:val="single"/>
        </w:rPr>
        <w:t xml:space="preserve">) </w:t>
      </w:r>
    </w:p>
    <w:p w:rsidR="00AB105F" w:rsidRDefault="00AB105F" w:rsidP="00AB105F">
      <w:pPr>
        <w:rPr>
          <w:b w:val="0"/>
        </w:rPr>
      </w:pPr>
    </w:p>
    <w:p w:rsidR="002E2AF1" w:rsidRPr="002E2AF1" w:rsidRDefault="00AB105F" w:rsidP="002E2AF1">
      <w:pPr>
        <w:tabs>
          <w:tab w:val="left" w:pos="562"/>
        </w:tabs>
        <w:spacing w:line="276" w:lineRule="auto"/>
        <w:ind w:right="40"/>
        <w:contextualSpacing w:val="0"/>
        <w:rPr>
          <w:rFonts w:eastAsia="Arial"/>
          <w:b w:val="0"/>
          <w:sz w:val="22"/>
          <w:lang w:eastAsia="pl-PL"/>
        </w:rPr>
      </w:pPr>
      <w:proofErr w:type="gramStart"/>
      <w:r w:rsidRPr="002E2AF1">
        <w:t>jest</w:t>
      </w:r>
      <w:proofErr w:type="gramEnd"/>
      <w:r w:rsidRPr="002E2AF1">
        <w:t>:</w:t>
      </w:r>
      <w:r w:rsidR="002E2AF1">
        <w:t xml:space="preserve"> </w:t>
      </w:r>
      <w:r w:rsidR="002E2AF1" w:rsidRPr="002E2AF1">
        <w:rPr>
          <w:rFonts w:eastAsia="Arial"/>
          <w:b w:val="0"/>
          <w:sz w:val="22"/>
          <w:lang w:eastAsia="pl-PL"/>
        </w:rPr>
        <w:t>Żadna umowa ubezpieczenia (polisa) przewidziana dla tego Kontraktu nie może zawierać wyłączenia odpowiedzialności za straty, szkody lub przywrócenie stanu pierwotnego w wyniku błędu lub pominięcia popełnionego przez Projektanta, Inżyniera lub ich personel.</w:t>
      </w:r>
    </w:p>
    <w:p w:rsidR="002E2AF1" w:rsidRDefault="00AB105F" w:rsidP="002E2AF1">
      <w:pPr>
        <w:rPr>
          <w:rFonts w:eastAsiaTheme="minorEastAsia"/>
        </w:rPr>
      </w:pPr>
      <w:r w:rsidRPr="002E2AF1">
        <w:tab/>
      </w:r>
      <w:r w:rsidRPr="002E2AF1">
        <w:tab/>
      </w:r>
      <w:r w:rsidRPr="002E2AF1">
        <w:tab/>
      </w:r>
    </w:p>
    <w:p w:rsidR="00AB105F" w:rsidRDefault="002E2AF1" w:rsidP="002E2AF1">
      <w:pPr>
        <w:rPr>
          <w:rFonts w:eastAsia="Arial"/>
          <w:b w:val="0"/>
          <w:sz w:val="22"/>
          <w:lang w:eastAsia="pl-PL"/>
        </w:rPr>
      </w:pPr>
      <w:proofErr w:type="gramStart"/>
      <w:r>
        <w:rPr>
          <w:rFonts w:eastAsiaTheme="minorEastAsia"/>
        </w:rPr>
        <w:t>winno</w:t>
      </w:r>
      <w:proofErr w:type="gramEnd"/>
      <w:r>
        <w:rPr>
          <w:rFonts w:eastAsiaTheme="minorEastAsia"/>
        </w:rPr>
        <w:t xml:space="preserve"> być: </w:t>
      </w:r>
      <w:r w:rsidRPr="002E2AF1">
        <w:rPr>
          <w:rFonts w:eastAsia="Arial"/>
          <w:b w:val="0"/>
          <w:sz w:val="22"/>
          <w:lang w:eastAsia="pl-PL"/>
        </w:rPr>
        <w:t xml:space="preserve">Żadna umowa ubezpieczenia (polisa) przewidziana dla tego Kontraktu nie może zawierać wyłączenia odpowiedzialności za straty, szkody lub przywrócenie stanu pierwotnego w wyniku błędu lub pominięcia popełnionego przez </w:t>
      </w:r>
      <w:r w:rsidRPr="002E2AF1">
        <w:rPr>
          <w:rFonts w:eastAsia="Arial"/>
          <w:b w:val="0"/>
          <w:strike/>
          <w:color w:val="FF0000"/>
          <w:sz w:val="22"/>
          <w:lang w:eastAsia="pl-PL"/>
        </w:rPr>
        <w:t>Projektanta,</w:t>
      </w:r>
      <w:r w:rsidRPr="002E2AF1">
        <w:rPr>
          <w:rFonts w:eastAsia="Arial"/>
          <w:b w:val="0"/>
          <w:sz w:val="22"/>
          <w:lang w:eastAsia="pl-PL"/>
        </w:rPr>
        <w:t xml:space="preserve"> Inżyniera lub ich personel.</w:t>
      </w:r>
    </w:p>
    <w:p w:rsidR="002E2AF1" w:rsidRDefault="002E2AF1" w:rsidP="002E2AF1">
      <w:pPr>
        <w:rPr>
          <w:rFonts w:eastAsia="Arial"/>
          <w:b w:val="0"/>
          <w:sz w:val="22"/>
          <w:lang w:eastAsia="pl-PL"/>
        </w:rPr>
      </w:pPr>
    </w:p>
    <w:p w:rsidR="002E2AF1" w:rsidRPr="002E2AF1" w:rsidRDefault="002E2AF1" w:rsidP="002E2AF1">
      <w:pPr>
        <w:rPr>
          <w:rFonts w:eastAsia="Arial"/>
          <w:b w:val="0"/>
          <w:sz w:val="22"/>
          <w:u w:val="single"/>
          <w:lang w:eastAsia="pl-PL"/>
        </w:rPr>
      </w:pPr>
      <w:r w:rsidRPr="002E2AF1">
        <w:rPr>
          <w:rFonts w:eastAsia="Arial"/>
          <w:b w:val="0"/>
          <w:sz w:val="22"/>
          <w:u w:val="single"/>
          <w:lang w:eastAsia="pl-PL"/>
        </w:rPr>
        <w:lastRenderedPageBreak/>
        <w:t xml:space="preserve">Klauzula 18.2 </w:t>
      </w:r>
      <w:proofErr w:type="gramStart"/>
      <w:r w:rsidRPr="002E2AF1">
        <w:rPr>
          <w:rFonts w:eastAsia="Arial"/>
          <w:b w:val="0"/>
          <w:sz w:val="22"/>
          <w:u w:val="single"/>
          <w:lang w:eastAsia="pl-PL"/>
        </w:rPr>
        <w:t>pkt</w:t>
      </w:r>
      <w:proofErr w:type="gramEnd"/>
      <w:r w:rsidRPr="002E2AF1">
        <w:rPr>
          <w:rFonts w:eastAsia="Arial"/>
          <w:b w:val="0"/>
          <w:sz w:val="22"/>
          <w:u w:val="single"/>
          <w:lang w:eastAsia="pl-PL"/>
        </w:rPr>
        <w:t>. 1)</w:t>
      </w:r>
    </w:p>
    <w:p w:rsidR="002E2AF1" w:rsidRDefault="002E2AF1" w:rsidP="002E2AF1">
      <w:pPr>
        <w:rPr>
          <w:rFonts w:eastAsia="Arial"/>
          <w:b w:val="0"/>
          <w:sz w:val="22"/>
          <w:lang w:eastAsia="pl-PL"/>
        </w:rPr>
      </w:pPr>
    </w:p>
    <w:p w:rsidR="002E2AF1" w:rsidRDefault="002E2AF1" w:rsidP="002E2AF1">
      <w:pPr>
        <w:tabs>
          <w:tab w:val="left" w:pos="562"/>
        </w:tabs>
        <w:spacing w:line="276" w:lineRule="auto"/>
        <w:contextualSpacing w:val="0"/>
        <w:rPr>
          <w:rFonts w:eastAsia="Arial"/>
          <w:b w:val="0"/>
          <w:sz w:val="22"/>
          <w:lang w:eastAsia="pl-PL"/>
        </w:rPr>
      </w:pPr>
      <w:proofErr w:type="gramStart"/>
      <w:r w:rsidRPr="002E2AF1">
        <w:rPr>
          <w:rFonts w:eastAsia="Arial"/>
          <w:sz w:val="22"/>
          <w:lang w:eastAsia="pl-PL"/>
        </w:rPr>
        <w:t>jest</w:t>
      </w:r>
      <w:proofErr w:type="gramEnd"/>
      <w:r w:rsidRPr="002E2AF1">
        <w:rPr>
          <w:rFonts w:eastAsia="Arial"/>
          <w:sz w:val="22"/>
          <w:lang w:eastAsia="pl-PL"/>
        </w:rPr>
        <w:t>:</w:t>
      </w:r>
      <w:r>
        <w:rPr>
          <w:rFonts w:eastAsia="Arial"/>
          <w:sz w:val="22"/>
          <w:lang w:eastAsia="pl-PL"/>
        </w:rPr>
        <w:t xml:space="preserve"> </w:t>
      </w:r>
      <w:r w:rsidRPr="002E2AF1">
        <w:rPr>
          <w:rFonts w:eastAsia="Arial"/>
          <w:b w:val="0"/>
          <w:sz w:val="22"/>
          <w:lang w:eastAsia="pl-PL"/>
        </w:rPr>
        <w:t>Strona ubezpieczająca ubezpieczy Roboty, Urządzenia, Materiały i Dokumenty Wykonawcy, jak również Urządzenia i Materiały przeznaczone dla Robót, będące własnością Zamawiającego stosownie do zapisów SubKLAUZULI 14.5 Warunków Szczególnych, na sumę nie niższą od pełnego kosztu odtworzenia, włączając w to koszty rozbiórki, usunięcia gruzu i honoraria konsultantów</w:t>
      </w:r>
      <w:r w:rsidRPr="002E2AF1">
        <w:rPr>
          <w:rFonts w:eastAsia="Arial"/>
          <w:b w:val="0"/>
          <w:color w:val="FF0000"/>
          <w:sz w:val="22"/>
          <w:lang w:eastAsia="pl-PL"/>
        </w:rPr>
        <w:t xml:space="preserve"> </w:t>
      </w:r>
      <w:r w:rsidRPr="002E2AF1">
        <w:rPr>
          <w:rFonts w:eastAsia="Arial"/>
          <w:b w:val="0"/>
          <w:sz w:val="22"/>
          <w:lang w:eastAsia="pl-PL"/>
        </w:rPr>
        <w:t>oraz zysk. Ubezpieczenie to będzie w mocy od daty, do której mają być przedłożone dokumenty ubezpieczeniowe według SubKLAUZULI 18.1 Warunków Szczególnych, aż do daty wystawienia Świadectwa Przejęcia dla Robót.</w:t>
      </w:r>
    </w:p>
    <w:p w:rsidR="002E2AF1" w:rsidRDefault="002E2AF1" w:rsidP="002E2AF1">
      <w:pPr>
        <w:tabs>
          <w:tab w:val="left" w:pos="562"/>
        </w:tabs>
        <w:spacing w:line="276" w:lineRule="auto"/>
        <w:contextualSpacing w:val="0"/>
        <w:rPr>
          <w:rFonts w:eastAsia="Arial"/>
          <w:b w:val="0"/>
          <w:sz w:val="22"/>
          <w:lang w:eastAsia="pl-PL"/>
        </w:rPr>
      </w:pPr>
    </w:p>
    <w:p w:rsidR="002E2AF1" w:rsidRDefault="002E2AF1" w:rsidP="002E2AF1">
      <w:pPr>
        <w:tabs>
          <w:tab w:val="left" w:pos="562"/>
        </w:tabs>
        <w:spacing w:line="276" w:lineRule="auto"/>
        <w:contextualSpacing w:val="0"/>
        <w:rPr>
          <w:rFonts w:eastAsia="Arial"/>
          <w:b w:val="0"/>
          <w:sz w:val="22"/>
          <w:lang w:eastAsia="pl-PL"/>
        </w:rPr>
      </w:pPr>
      <w:proofErr w:type="gramStart"/>
      <w:r>
        <w:rPr>
          <w:rFonts w:eastAsia="Arial"/>
          <w:sz w:val="22"/>
          <w:lang w:eastAsia="pl-PL"/>
        </w:rPr>
        <w:t>w</w:t>
      </w:r>
      <w:r w:rsidRPr="002E2AF1">
        <w:rPr>
          <w:rFonts w:eastAsia="Arial"/>
          <w:sz w:val="22"/>
          <w:lang w:eastAsia="pl-PL"/>
        </w:rPr>
        <w:t>inno</w:t>
      </w:r>
      <w:proofErr w:type="gramEnd"/>
      <w:r w:rsidRPr="002E2AF1">
        <w:rPr>
          <w:rFonts w:eastAsia="Arial"/>
          <w:sz w:val="22"/>
          <w:lang w:eastAsia="pl-PL"/>
        </w:rPr>
        <w:t xml:space="preserve"> być:</w:t>
      </w:r>
      <w:r>
        <w:rPr>
          <w:rFonts w:eastAsia="Arial"/>
          <w:b w:val="0"/>
          <w:sz w:val="22"/>
          <w:lang w:eastAsia="pl-PL"/>
        </w:rPr>
        <w:t xml:space="preserve"> </w:t>
      </w:r>
      <w:r w:rsidRPr="002E2AF1">
        <w:rPr>
          <w:rFonts w:eastAsia="Arial"/>
          <w:b w:val="0"/>
          <w:sz w:val="22"/>
          <w:lang w:eastAsia="pl-PL"/>
        </w:rPr>
        <w:t>Strona ubezpieczająca ubezpieczy Roboty, Urządzenia, Materiały i Dokumenty Wykonawcy, jak również Urządzenia i Materiały przeznaczone dla Robót, będące własnością Zamawiającego stosownie do zapisów SubKLAUZULI 14.5 Warunków Szczególnych, na sumę nie niższą od pełnego kosztu odtworzenia, włączając w to koszty rozbiórki, usunięcia gruzu i honoraria konsultantów</w:t>
      </w:r>
      <w:r w:rsidRPr="002E2AF1">
        <w:rPr>
          <w:rFonts w:eastAsia="Arial"/>
          <w:b w:val="0"/>
          <w:strike/>
          <w:color w:val="FF0000"/>
          <w:sz w:val="22"/>
          <w:lang w:eastAsia="pl-PL"/>
        </w:rPr>
        <w:t xml:space="preserve"> oraz zysk</w:t>
      </w:r>
      <w:r w:rsidRPr="002E2AF1">
        <w:rPr>
          <w:rFonts w:eastAsia="Arial"/>
          <w:b w:val="0"/>
          <w:sz w:val="22"/>
          <w:lang w:eastAsia="pl-PL"/>
        </w:rPr>
        <w:t>. Ubezpieczenie to będzie w mocy od daty, do której mają być przedłożone dokumenty ubezpieczeniowe według SubKLAUZULI 18.1 Warunków Szczególnych, aż do daty wystawienia Świadectwa Przejęcia dla Robót.</w:t>
      </w:r>
    </w:p>
    <w:p w:rsidR="002E2AF1" w:rsidRDefault="002E2AF1" w:rsidP="002E2AF1">
      <w:pPr>
        <w:tabs>
          <w:tab w:val="left" w:pos="562"/>
        </w:tabs>
        <w:spacing w:line="276" w:lineRule="auto"/>
        <w:contextualSpacing w:val="0"/>
        <w:rPr>
          <w:rFonts w:eastAsia="Arial"/>
          <w:b w:val="0"/>
          <w:sz w:val="22"/>
          <w:lang w:eastAsia="pl-PL"/>
        </w:rPr>
      </w:pPr>
    </w:p>
    <w:p w:rsidR="002E2AF1" w:rsidRDefault="002E2AF1" w:rsidP="002E2AF1">
      <w:pPr>
        <w:tabs>
          <w:tab w:val="left" w:pos="562"/>
        </w:tabs>
        <w:spacing w:line="276" w:lineRule="auto"/>
        <w:contextualSpacing w:val="0"/>
        <w:rPr>
          <w:rFonts w:eastAsia="Arial"/>
          <w:b w:val="0"/>
          <w:sz w:val="22"/>
          <w:lang w:eastAsia="pl-PL"/>
        </w:rPr>
      </w:pPr>
      <w:r>
        <w:rPr>
          <w:rFonts w:eastAsia="Arial"/>
          <w:b w:val="0"/>
          <w:sz w:val="22"/>
          <w:lang w:eastAsia="pl-PL"/>
        </w:rPr>
        <w:t xml:space="preserve">Klauzula 18.3 </w:t>
      </w:r>
      <w:proofErr w:type="gramStart"/>
      <w:r>
        <w:rPr>
          <w:rFonts w:eastAsia="Arial"/>
          <w:b w:val="0"/>
          <w:sz w:val="22"/>
          <w:lang w:eastAsia="pl-PL"/>
        </w:rPr>
        <w:t>pkt</w:t>
      </w:r>
      <w:proofErr w:type="gramEnd"/>
      <w:r>
        <w:rPr>
          <w:rFonts w:eastAsia="Arial"/>
          <w:b w:val="0"/>
          <w:sz w:val="22"/>
          <w:lang w:eastAsia="pl-PL"/>
        </w:rPr>
        <w:t>. 2b)</w:t>
      </w:r>
    </w:p>
    <w:p w:rsidR="002E2AF1" w:rsidRDefault="002E2AF1" w:rsidP="002E2AF1">
      <w:pPr>
        <w:tabs>
          <w:tab w:val="left" w:pos="562"/>
        </w:tabs>
        <w:spacing w:line="276" w:lineRule="auto"/>
        <w:contextualSpacing w:val="0"/>
        <w:rPr>
          <w:rFonts w:eastAsia="Arial"/>
          <w:b w:val="0"/>
          <w:sz w:val="22"/>
          <w:lang w:eastAsia="pl-PL"/>
        </w:rPr>
      </w:pPr>
    </w:p>
    <w:p w:rsidR="002E2AF1" w:rsidRPr="002E2AF1" w:rsidRDefault="002E2AF1" w:rsidP="002E2AF1">
      <w:pPr>
        <w:tabs>
          <w:tab w:val="left" w:pos="1142"/>
        </w:tabs>
        <w:spacing w:line="293" w:lineRule="auto"/>
        <w:ind w:right="20"/>
        <w:contextualSpacing w:val="0"/>
        <w:rPr>
          <w:rFonts w:eastAsia="Arial"/>
          <w:b w:val="0"/>
          <w:strike/>
          <w:color w:val="FF0000"/>
          <w:sz w:val="22"/>
          <w:szCs w:val="22"/>
          <w:lang w:eastAsia="pl-PL"/>
        </w:rPr>
      </w:pPr>
      <w:proofErr w:type="gramStart"/>
      <w:r w:rsidRPr="00562B2F">
        <w:rPr>
          <w:rFonts w:eastAsia="Arial"/>
          <w:sz w:val="22"/>
          <w:lang w:eastAsia="pl-PL"/>
        </w:rPr>
        <w:t>jest</w:t>
      </w:r>
      <w:proofErr w:type="gramEnd"/>
      <w:r w:rsidRPr="00562B2F">
        <w:rPr>
          <w:rFonts w:eastAsia="Arial"/>
          <w:sz w:val="22"/>
          <w:lang w:eastAsia="pl-PL"/>
        </w:rPr>
        <w:t>:</w:t>
      </w:r>
      <w:r>
        <w:rPr>
          <w:rFonts w:eastAsia="Arial"/>
          <w:b w:val="0"/>
          <w:sz w:val="22"/>
          <w:lang w:eastAsia="pl-PL"/>
        </w:rPr>
        <w:t xml:space="preserve"> </w:t>
      </w:r>
      <w:r w:rsidRPr="002E2AF1">
        <w:rPr>
          <w:rFonts w:eastAsia="Arial"/>
          <w:b w:val="0"/>
          <w:sz w:val="22"/>
          <w:szCs w:val="22"/>
          <w:lang w:eastAsia="pl-PL"/>
        </w:rPr>
        <w:t xml:space="preserve">okres ubezpieczenia rozpocznie się od dnia przystąpienia do wykonywania czynności </w:t>
      </w:r>
      <w:r w:rsidRPr="00562B2F">
        <w:rPr>
          <w:rFonts w:eastAsia="Arial"/>
          <w:b w:val="0"/>
          <w:sz w:val="22"/>
          <w:szCs w:val="22"/>
          <w:lang w:eastAsia="pl-PL"/>
        </w:rPr>
        <w:t xml:space="preserve">wynikających z realizacji Umowy jednak nie później niż od dnia zawarcia Umowy i będzie trwał do </w:t>
      </w:r>
      <w:r w:rsidR="00562B2F" w:rsidRPr="00562B2F">
        <w:rPr>
          <w:rFonts w:eastAsia="Arial"/>
          <w:b w:val="0"/>
          <w:sz w:val="22"/>
          <w:szCs w:val="22"/>
          <w:lang w:eastAsia="pl-PL"/>
        </w:rPr>
        <w:t xml:space="preserve">czasu </w:t>
      </w:r>
      <w:r w:rsidRPr="00562B2F">
        <w:rPr>
          <w:rFonts w:eastAsia="Arial"/>
          <w:b w:val="0"/>
          <w:sz w:val="22"/>
          <w:szCs w:val="22"/>
          <w:lang w:eastAsia="pl-PL"/>
        </w:rPr>
        <w:t>zakończenia Okresu Gwarancji/ Rękojmi za wady, ale nie dłużej niż 3 lata po dacie wystawienia Świadectwa Przejęcia dla Robót.</w:t>
      </w:r>
    </w:p>
    <w:p w:rsidR="002E2AF1" w:rsidRDefault="002E2AF1" w:rsidP="002E2AF1">
      <w:pPr>
        <w:tabs>
          <w:tab w:val="left" w:pos="562"/>
        </w:tabs>
        <w:spacing w:line="276" w:lineRule="auto"/>
        <w:contextualSpacing w:val="0"/>
        <w:rPr>
          <w:rFonts w:eastAsia="Arial"/>
          <w:b w:val="0"/>
          <w:sz w:val="22"/>
          <w:lang w:eastAsia="pl-PL"/>
        </w:rPr>
      </w:pPr>
    </w:p>
    <w:p w:rsidR="00562B2F" w:rsidRPr="00562B2F" w:rsidRDefault="002E2AF1" w:rsidP="00562B2F">
      <w:pPr>
        <w:tabs>
          <w:tab w:val="left" w:pos="1142"/>
        </w:tabs>
        <w:spacing w:line="293" w:lineRule="auto"/>
        <w:ind w:right="20"/>
        <w:contextualSpacing w:val="0"/>
        <w:rPr>
          <w:rFonts w:eastAsia="Arial"/>
          <w:b w:val="0"/>
          <w:strike/>
          <w:color w:val="FF0000"/>
          <w:sz w:val="22"/>
          <w:szCs w:val="22"/>
          <w:lang w:eastAsia="pl-PL"/>
        </w:rPr>
      </w:pPr>
      <w:proofErr w:type="gramStart"/>
      <w:r w:rsidRPr="00562B2F">
        <w:rPr>
          <w:rFonts w:eastAsia="Arial"/>
          <w:sz w:val="22"/>
          <w:lang w:eastAsia="pl-PL"/>
        </w:rPr>
        <w:t>winno</w:t>
      </w:r>
      <w:proofErr w:type="gramEnd"/>
      <w:r w:rsidRPr="00562B2F">
        <w:rPr>
          <w:rFonts w:eastAsia="Arial"/>
          <w:sz w:val="22"/>
          <w:lang w:eastAsia="pl-PL"/>
        </w:rPr>
        <w:t xml:space="preserve"> być:</w:t>
      </w:r>
      <w:r w:rsidR="00562B2F">
        <w:rPr>
          <w:rFonts w:eastAsia="Arial"/>
          <w:b w:val="0"/>
          <w:sz w:val="22"/>
          <w:lang w:eastAsia="pl-PL"/>
        </w:rPr>
        <w:t xml:space="preserve"> </w:t>
      </w:r>
      <w:r w:rsidR="00562B2F" w:rsidRPr="00562B2F">
        <w:rPr>
          <w:rFonts w:eastAsia="Arial"/>
          <w:b w:val="0"/>
          <w:sz w:val="22"/>
          <w:szCs w:val="22"/>
          <w:lang w:eastAsia="pl-PL"/>
        </w:rPr>
        <w:t xml:space="preserve">okres ubezpieczenia rozpocznie się od dnia przystąpienia do wykonywania czynności wynikających z realizacji Umowy jednak nie później niż od dnia zawarcia Umowy i będzie trwał do </w:t>
      </w:r>
      <w:r w:rsidR="00562B2F" w:rsidRPr="00562B2F">
        <w:rPr>
          <w:rFonts w:eastAsia="Arial"/>
          <w:b w:val="0"/>
          <w:color w:val="FF0000"/>
          <w:sz w:val="22"/>
          <w:szCs w:val="22"/>
          <w:lang w:eastAsia="pl-PL"/>
        </w:rPr>
        <w:t xml:space="preserve">czasu wystawienia Świadectwa Ukończenia. </w:t>
      </w:r>
      <w:proofErr w:type="gramStart"/>
      <w:r w:rsidR="00562B2F" w:rsidRPr="00562B2F">
        <w:rPr>
          <w:rFonts w:eastAsia="Arial"/>
          <w:b w:val="0"/>
          <w:strike/>
          <w:color w:val="FF0000"/>
          <w:sz w:val="22"/>
          <w:szCs w:val="22"/>
          <w:lang w:eastAsia="pl-PL"/>
        </w:rPr>
        <w:t>zakończenia</w:t>
      </w:r>
      <w:proofErr w:type="gramEnd"/>
      <w:r w:rsidR="00562B2F" w:rsidRPr="00562B2F">
        <w:rPr>
          <w:rFonts w:eastAsia="Arial"/>
          <w:b w:val="0"/>
          <w:strike/>
          <w:color w:val="FF0000"/>
          <w:sz w:val="22"/>
          <w:szCs w:val="22"/>
          <w:lang w:eastAsia="pl-PL"/>
        </w:rPr>
        <w:t xml:space="preserve"> Okresu Gwarancji/ Rękojmi za wady, ale nie dłużej niż 3 lata po dacie wystawienia Świadectwa Przejęcia dla Robót.</w:t>
      </w:r>
    </w:p>
    <w:p w:rsidR="00562B2F" w:rsidRPr="002E2AF1" w:rsidRDefault="00562B2F" w:rsidP="00562B2F">
      <w:pPr>
        <w:rPr>
          <w:rFonts w:eastAsia="Arial"/>
          <w:b w:val="0"/>
          <w:sz w:val="22"/>
          <w:lang w:eastAsia="pl-PL"/>
        </w:rPr>
      </w:pPr>
    </w:p>
    <w:p w:rsidR="00562B2F" w:rsidRPr="00562B2F" w:rsidRDefault="00562B2F" w:rsidP="00562B2F">
      <w:pPr>
        <w:tabs>
          <w:tab w:val="left" w:pos="562"/>
        </w:tabs>
        <w:spacing w:line="276" w:lineRule="auto"/>
        <w:contextualSpacing w:val="0"/>
        <w:rPr>
          <w:rFonts w:eastAsia="Arial"/>
          <w:sz w:val="22"/>
          <w:lang w:eastAsia="pl-PL"/>
        </w:rPr>
      </w:pPr>
      <w:r>
        <w:rPr>
          <w:rFonts w:eastAsia="Arial"/>
          <w:sz w:val="22"/>
          <w:lang w:eastAsia="pl-PL"/>
        </w:rPr>
        <w:t xml:space="preserve">3. </w:t>
      </w:r>
      <w:r w:rsidRPr="00562B2F">
        <w:rPr>
          <w:rFonts w:eastAsia="Arial"/>
          <w:sz w:val="22"/>
          <w:lang w:eastAsia="pl-PL"/>
        </w:rPr>
        <w:t>T</w:t>
      </w:r>
      <w:r>
        <w:rPr>
          <w:rFonts w:eastAsia="Arial"/>
          <w:sz w:val="22"/>
          <w:lang w:eastAsia="pl-PL"/>
        </w:rPr>
        <w:t>OM</w:t>
      </w:r>
      <w:r w:rsidRPr="00562B2F">
        <w:rPr>
          <w:rFonts w:eastAsia="Arial"/>
          <w:sz w:val="22"/>
          <w:lang w:eastAsia="pl-PL"/>
        </w:rPr>
        <w:t xml:space="preserve"> III Opis Przedmiotu Zamówienia dołącza się następujące informacje:</w:t>
      </w:r>
    </w:p>
    <w:p w:rsidR="00562B2F" w:rsidRDefault="00562B2F" w:rsidP="002169A3">
      <w:pPr>
        <w:pStyle w:val="Akapitzlist"/>
        <w:numPr>
          <w:ilvl w:val="0"/>
          <w:numId w:val="15"/>
        </w:numPr>
        <w:tabs>
          <w:tab w:val="left" w:pos="562"/>
        </w:tabs>
        <w:spacing w:line="276" w:lineRule="auto"/>
        <w:ind w:left="709"/>
        <w:contextualSpacing w:val="0"/>
        <w:rPr>
          <w:rFonts w:eastAsia="Arial"/>
          <w:sz w:val="22"/>
        </w:rPr>
      </w:pPr>
      <w:r>
        <w:rPr>
          <w:rFonts w:eastAsia="Arial"/>
          <w:sz w:val="22"/>
        </w:rPr>
        <w:t>Komora przelewowa i instalacja sita gęstego – opis</w:t>
      </w:r>
    </w:p>
    <w:p w:rsidR="00562B2F" w:rsidRDefault="00562B2F" w:rsidP="002169A3">
      <w:pPr>
        <w:pStyle w:val="Akapitzlist"/>
        <w:numPr>
          <w:ilvl w:val="0"/>
          <w:numId w:val="15"/>
        </w:numPr>
        <w:tabs>
          <w:tab w:val="left" w:pos="562"/>
        </w:tabs>
        <w:spacing w:line="276" w:lineRule="auto"/>
        <w:ind w:left="709"/>
        <w:contextualSpacing w:val="0"/>
        <w:rPr>
          <w:rFonts w:eastAsia="Arial"/>
          <w:sz w:val="22"/>
        </w:rPr>
      </w:pPr>
      <w:r>
        <w:rPr>
          <w:rFonts w:eastAsia="Arial"/>
          <w:sz w:val="22"/>
        </w:rPr>
        <w:t xml:space="preserve">Komora ścieków na odpływie do zbiornika retencyjnego – </w:t>
      </w:r>
      <w:r w:rsidR="002169A3">
        <w:rPr>
          <w:rFonts w:eastAsia="Arial"/>
          <w:sz w:val="22"/>
        </w:rPr>
        <w:t>R</w:t>
      </w:r>
      <w:r>
        <w:rPr>
          <w:rFonts w:eastAsia="Arial"/>
          <w:sz w:val="22"/>
        </w:rPr>
        <w:t>ys. 1</w:t>
      </w:r>
    </w:p>
    <w:p w:rsidR="00562B2F" w:rsidRDefault="002169A3" w:rsidP="002169A3">
      <w:pPr>
        <w:pStyle w:val="Akapitzlist"/>
        <w:numPr>
          <w:ilvl w:val="0"/>
          <w:numId w:val="15"/>
        </w:numPr>
        <w:tabs>
          <w:tab w:val="left" w:pos="562"/>
        </w:tabs>
        <w:spacing w:line="276" w:lineRule="auto"/>
        <w:ind w:left="709"/>
        <w:contextualSpacing w:val="0"/>
        <w:rPr>
          <w:rFonts w:eastAsia="Arial"/>
          <w:sz w:val="22"/>
        </w:rPr>
      </w:pPr>
      <w:r>
        <w:rPr>
          <w:rFonts w:eastAsia="Arial"/>
          <w:sz w:val="22"/>
        </w:rPr>
        <w:t>Budynek mechanicznego oczyszczania ścieków – instalacja sita gęstego – Rys. 2</w:t>
      </w:r>
    </w:p>
    <w:p w:rsidR="002169A3" w:rsidRDefault="002169A3" w:rsidP="002169A3">
      <w:pPr>
        <w:pStyle w:val="Akapitzlist"/>
        <w:numPr>
          <w:ilvl w:val="0"/>
          <w:numId w:val="15"/>
        </w:numPr>
        <w:tabs>
          <w:tab w:val="left" w:pos="562"/>
        </w:tabs>
        <w:spacing w:line="276" w:lineRule="auto"/>
        <w:ind w:left="709"/>
        <w:contextualSpacing w:val="0"/>
        <w:rPr>
          <w:rFonts w:eastAsia="Arial"/>
          <w:sz w:val="22"/>
        </w:rPr>
      </w:pPr>
      <w:r>
        <w:rPr>
          <w:rFonts w:eastAsia="Arial"/>
          <w:sz w:val="22"/>
        </w:rPr>
        <w:t>Zasuwa DN 500 – opis</w:t>
      </w:r>
    </w:p>
    <w:p w:rsidR="002169A3" w:rsidRPr="00562B2F" w:rsidRDefault="002169A3" w:rsidP="002169A3">
      <w:pPr>
        <w:pStyle w:val="Akapitzlist"/>
        <w:numPr>
          <w:ilvl w:val="0"/>
          <w:numId w:val="15"/>
        </w:numPr>
        <w:tabs>
          <w:tab w:val="left" w:pos="562"/>
        </w:tabs>
        <w:spacing w:line="276" w:lineRule="auto"/>
        <w:ind w:left="709"/>
        <w:contextualSpacing w:val="0"/>
        <w:rPr>
          <w:rFonts w:eastAsia="Arial"/>
          <w:sz w:val="22"/>
        </w:rPr>
      </w:pPr>
      <w:r>
        <w:rPr>
          <w:rFonts w:eastAsia="Arial"/>
          <w:sz w:val="22"/>
        </w:rPr>
        <w:t>TW-22 Studnia – instalacja zasuwy nożowej – Rys. 3</w:t>
      </w:r>
    </w:p>
    <w:p w:rsidR="00AB105F" w:rsidRPr="00562B2F" w:rsidRDefault="00AB105F" w:rsidP="00562B2F">
      <w:pPr>
        <w:tabs>
          <w:tab w:val="left" w:pos="562"/>
        </w:tabs>
        <w:spacing w:line="276" w:lineRule="auto"/>
        <w:contextualSpacing w:val="0"/>
        <w:rPr>
          <w:rFonts w:eastAsia="Arial"/>
          <w:b w:val="0"/>
          <w:sz w:val="22"/>
          <w:lang w:eastAsia="pl-PL"/>
        </w:rPr>
      </w:pPr>
    </w:p>
    <w:sectPr w:rsidR="00AB105F" w:rsidRPr="00562B2F" w:rsidSect="00BA17B4">
      <w:headerReference w:type="default" r:id="rId8"/>
      <w:footerReference w:type="default" r:id="rId9"/>
      <w:pgSz w:w="11906" w:h="16838"/>
      <w:pgMar w:top="1417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4A4" w:rsidRDefault="009664A4" w:rsidP="002E0BC2">
      <w:r>
        <w:separator/>
      </w:r>
    </w:p>
  </w:endnote>
  <w:endnote w:type="continuationSeparator" w:id="0">
    <w:p w:rsidR="009664A4" w:rsidRDefault="009664A4" w:rsidP="002E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6719"/>
      <w:docPartObj>
        <w:docPartGallery w:val="Page Numbers (Bottom of Page)"/>
        <w:docPartUnique/>
      </w:docPartObj>
    </w:sdtPr>
    <w:sdtEndPr/>
    <w:sdtContent>
      <w:p w:rsidR="00474C11" w:rsidRDefault="00474C1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3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74C11" w:rsidRDefault="00474C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4A4" w:rsidRDefault="009664A4" w:rsidP="002E0BC2">
      <w:r>
        <w:separator/>
      </w:r>
    </w:p>
  </w:footnote>
  <w:footnote w:type="continuationSeparator" w:id="0">
    <w:p w:rsidR="009664A4" w:rsidRDefault="009664A4" w:rsidP="002E0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11" w:rsidRDefault="005B3169" w:rsidP="002E54E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93345</wp:posOffset>
          </wp:positionV>
          <wp:extent cx="1975485" cy="694690"/>
          <wp:effectExtent l="0" t="0" r="5715" b="0"/>
          <wp:wrapTight wrapText="bothSides">
            <wp:wrapPolygon edited="0">
              <wp:start x="0" y="0"/>
              <wp:lineTo x="0" y="20731"/>
              <wp:lineTo x="21454" y="20731"/>
              <wp:lineTo x="2145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4429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51581C94" wp14:editId="3C4D2D76">
          <wp:simplePos x="0" y="0"/>
          <wp:positionH relativeFrom="margin">
            <wp:posOffset>3599815</wp:posOffset>
          </wp:positionH>
          <wp:positionV relativeFrom="topMargin">
            <wp:posOffset>440055</wp:posOffset>
          </wp:positionV>
          <wp:extent cx="2193925" cy="800100"/>
          <wp:effectExtent l="0" t="0" r="0" b="0"/>
          <wp:wrapThrough wrapText="bothSides">
            <wp:wrapPolygon edited="0">
              <wp:start x="0" y="0"/>
              <wp:lineTo x="0" y="21086"/>
              <wp:lineTo x="21381" y="21086"/>
              <wp:lineTo x="21381" y="0"/>
              <wp:lineTo x="0" y="0"/>
            </wp:wrapPolygon>
          </wp:wrapThrough>
          <wp:docPr id="1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77" r="8401" b="18347"/>
                  <a:stretch>
                    <a:fillRect/>
                  </a:stretch>
                </pic:blipFill>
                <pic:spPr bwMode="auto">
                  <a:xfrm>
                    <a:off x="0" y="0"/>
                    <a:ext cx="21939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74C11" w:rsidRPr="002E0BC2">
      <w:rPr>
        <w:noProof/>
        <w:lang w:eastAsia="pl-PL"/>
      </w:rPr>
      <w:drawing>
        <wp:inline distT="0" distB="0" distL="0" distR="0">
          <wp:extent cx="1257300" cy="790575"/>
          <wp:effectExtent l="0" t="0" r="0" b="0"/>
          <wp:docPr id="1" name="Obraz 1" descr="http://zwik.slawa.pl/wp-content/uploads/2018/01/cropped-ZWIK-logo-we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zwik.slawa.pl/wp-content/uploads/2018/01/cropped-ZWIK-logo-web-0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4C11">
      <w:rPr>
        <w:noProof/>
        <w:lang w:eastAsia="pl-PL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D2"/>
    <w:multiLevelType w:val="hybridMultilevel"/>
    <w:tmpl w:val="2C106A56"/>
    <w:lvl w:ilvl="0" w:tplc="E108B420">
      <w:start w:val="10"/>
      <w:numFmt w:val="decimal"/>
      <w:lvlText w:val="%1."/>
      <w:lvlJc w:val="left"/>
    </w:lvl>
    <w:lvl w:ilvl="1" w:tplc="D398FF4E">
      <w:start w:val="1"/>
      <w:numFmt w:val="bullet"/>
      <w:lvlText w:val=""/>
      <w:lvlJc w:val="left"/>
    </w:lvl>
    <w:lvl w:ilvl="2" w:tplc="F45E5AF4">
      <w:start w:val="1"/>
      <w:numFmt w:val="bullet"/>
      <w:lvlText w:val=""/>
      <w:lvlJc w:val="left"/>
    </w:lvl>
    <w:lvl w:ilvl="3" w:tplc="B36A8AF2">
      <w:start w:val="1"/>
      <w:numFmt w:val="bullet"/>
      <w:lvlText w:val=""/>
      <w:lvlJc w:val="left"/>
    </w:lvl>
    <w:lvl w:ilvl="4" w:tplc="F9DC36DC">
      <w:start w:val="1"/>
      <w:numFmt w:val="bullet"/>
      <w:lvlText w:val=""/>
      <w:lvlJc w:val="left"/>
    </w:lvl>
    <w:lvl w:ilvl="5" w:tplc="FC76C860">
      <w:start w:val="1"/>
      <w:numFmt w:val="bullet"/>
      <w:lvlText w:val=""/>
      <w:lvlJc w:val="left"/>
    </w:lvl>
    <w:lvl w:ilvl="6" w:tplc="8BD25CE4">
      <w:start w:val="1"/>
      <w:numFmt w:val="bullet"/>
      <w:lvlText w:val=""/>
      <w:lvlJc w:val="left"/>
    </w:lvl>
    <w:lvl w:ilvl="7" w:tplc="F3FCA4F8">
      <w:start w:val="1"/>
      <w:numFmt w:val="bullet"/>
      <w:lvlText w:val=""/>
      <w:lvlJc w:val="left"/>
    </w:lvl>
    <w:lvl w:ilvl="8" w:tplc="35D23C8A">
      <w:start w:val="1"/>
      <w:numFmt w:val="bullet"/>
      <w:lvlText w:val=""/>
      <w:lvlJc w:val="left"/>
    </w:lvl>
  </w:abstractNum>
  <w:abstractNum w:abstractNumId="1" w15:restartNumberingAfterBreak="0">
    <w:nsid w:val="000000D3"/>
    <w:multiLevelType w:val="hybridMultilevel"/>
    <w:tmpl w:val="684EED58"/>
    <w:lvl w:ilvl="0" w:tplc="BA70FE7A">
      <w:start w:val="1"/>
      <w:numFmt w:val="decimal"/>
      <w:lvlText w:val="%1."/>
      <w:lvlJc w:val="left"/>
    </w:lvl>
    <w:lvl w:ilvl="1" w:tplc="23783F08">
      <w:start w:val="1"/>
      <w:numFmt w:val="bullet"/>
      <w:lvlText w:val=""/>
      <w:lvlJc w:val="left"/>
    </w:lvl>
    <w:lvl w:ilvl="2" w:tplc="95CC4778">
      <w:start w:val="1"/>
      <w:numFmt w:val="bullet"/>
      <w:lvlText w:val=""/>
      <w:lvlJc w:val="left"/>
    </w:lvl>
    <w:lvl w:ilvl="3" w:tplc="16E83CA2">
      <w:start w:val="1"/>
      <w:numFmt w:val="bullet"/>
      <w:lvlText w:val=""/>
      <w:lvlJc w:val="left"/>
    </w:lvl>
    <w:lvl w:ilvl="4" w:tplc="94C27518">
      <w:start w:val="1"/>
      <w:numFmt w:val="bullet"/>
      <w:lvlText w:val=""/>
      <w:lvlJc w:val="left"/>
    </w:lvl>
    <w:lvl w:ilvl="5" w:tplc="B3DCA7DE">
      <w:start w:val="1"/>
      <w:numFmt w:val="bullet"/>
      <w:lvlText w:val=""/>
      <w:lvlJc w:val="left"/>
    </w:lvl>
    <w:lvl w:ilvl="6" w:tplc="61EAEDD6">
      <w:start w:val="1"/>
      <w:numFmt w:val="bullet"/>
      <w:lvlText w:val=""/>
      <w:lvlJc w:val="left"/>
    </w:lvl>
    <w:lvl w:ilvl="7" w:tplc="BE64B43A">
      <w:start w:val="1"/>
      <w:numFmt w:val="bullet"/>
      <w:lvlText w:val=""/>
      <w:lvlJc w:val="left"/>
    </w:lvl>
    <w:lvl w:ilvl="8" w:tplc="B57620B6">
      <w:start w:val="1"/>
      <w:numFmt w:val="bullet"/>
      <w:lvlText w:val=""/>
      <w:lvlJc w:val="left"/>
    </w:lvl>
  </w:abstractNum>
  <w:abstractNum w:abstractNumId="2" w15:restartNumberingAfterBreak="0">
    <w:nsid w:val="000000D7"/>
    <w:multiLevelType w:val="hybridMultilevel"/>
    <w:tmpl w:val="639DEFAC"/>
    <w:lvl w:ilvl="0" w:tplc="140EE200">
      <w:start w:val="2"/>
      <w:numFmt w:val="decimal"/>
      <w:lvlText w:val="%1."/>
      <w:lvlJc w:val="left"/>
    </w:lvl>
    <w:lvl w:ilvl="1" w:tplc="9DB6E71E">
      <w:start w:val="1"/>
      <w:numFmt w:val="lowerLetter"/>
      <w:lvlText w:val="%2)"/>
      <w:lvlJc w:val="left"/>
    </w:lvl>
    <w:lvl w:ilvl="2" w:tplc="FFBE9FBC">
      <w:start w:val="1"/>
      <w:numFmt w:val="lowerRoman"/>
      <w:lvlText w:val="(%3)"/>
      <w:lvlJc w:val="left"/>
    </w:lvl>
    <w:lvl w:ilvl="3" w:tplc="92540694">
      <w:start w:val="1"/>
      <w:numFmt w:val="bullet"/>
      <w:lvlText w:val=""/>
      <w:lvlJc w:val="left"/>
    </w:lvl>
    <w:lvl w:ilvl="4" w:tplc="DD2216C2">
      <w:start w:val="1"/>
      <w:numFmt w:val="bullet"/>
      <w:lvlText w:val=""/>
      <w:lvlJc w:val="left"/>
    </w:lvl>
    <w:lvl w:ilvl="5" w:tplc="5A8ABF4C">
      <w:start w:val="1"/>
      <w:numFmt w:val="bullet"/>
      <w:lvlText w:val=""/>
      <w:lvlJc w:val="left"/>
    </w:lvl>
    <w:lvl w:ilvl="6" w:tplc="37DC7B8E">
      <w:start w:val="1"/>
      <w:numFmt w:val="bullet"/>
      <w:lvlText w:val=""/>
      <w:lvlJc w:val="left"/>
    </w:lvl>
    <w:lvl w:ilvl="7" w:tplc="79121F3C">
      <w:start w:val="1"/>
      <w:numFmt w:val="bullet"/>
      <w:lvlText w:val=""/>
      <w:lvlJc w:val="left"/>
    </w:lvl>
    <w:lvl w:ilvl="8" w:tplc="A378CAC6">
      <w:start w:val="1"/>
      <w:numFmt w:val="bullet"/>
      <w:lvlText w:val=""/>
      <w:lvlJc w:val="left"/>
    </w:lvl>
  </w:abstractNum>
  <w:abstractNum w:abstractNumId="3" w15:restartNumberingAfterBreak="0">
    <w:nsid w:val="1EBE2489"/>
    <w:multiLevelType w:val="multilevel"/>
    <w:tmpl w:val="0415001F"/>
    <w:styleLink w:val="Styl7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D2507D"/>
    <w:multiLevelType w:val="multilevel"/>
    <w:tmpl w:val="0415001F"/>
    <w:numStyleLink w:val="Styl6"/>
  </w:abstractNum>
  <w:abstractNum w:abstractNumId="5" w15:restartNumberingAfterBreak="0">
    <w:nsid w:val="47280E0F"/>
    <w:multiLevelType w:val="hybridMultilevel"/>
    <w:tmpl w:val="F1BAEEDE"/>
    <w:lvl w:ilvl="0" w:tplc="AB80EC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466BC"/>
    <w:multiLevelType w:val="singleLevel"/>
    <w:tmpl w:val="6FE65EB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7" w15:restartNumberingAfterBreak="0">
    <w:nsid w:val="582836A2"/>
    <w:multiLevelType w:val="hybridMultilevel"/>
    <w:tmpl w:val="518241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E0A01"/>
    <w:multiLevelType w:val="multilevel"/>
    <w:tmpl w:val="0415001F"/>
    <w:numStyleLink w:val="Styl7"/>
  </w:abstractNum>
  <w:abstractNum w:abstractNumId="9" w15:restartNumberingAfterBreak="0">
    <w:nsid w:val="65E134CB"/>
    <w:multiLevelType w:val="hybridMultilevel"/>
    <w:tmpl w:val="1208FDE6"/>
    <w:lvl w:ilvl="0" w:tplc="0415000F">
      <w:start w:val="1"/>
      <w:numFmt w:val="decimal"/>
      <w:lvlText w:val="%1."/>
      <w:lvlJc w:val="left"/>
      <w:pPr>
        <w:ind w:left="128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 w15:restartNumberingAfterBreak="0">
    <w:nsid w:val="6E102B74"/>
    <w:multiLevelType w:val="hybridMultilevel"/>
    <w:tmpl w:val="6CFA1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03AF9"/>
    <w:multiLevelType w:val="hybridMultilevel"/>
    <w:tmpl w:val="2D3CCC7A"/>
    <w:lvl w:ilvl="0" w:tplc="AB80EC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71C73"/>
    <w:multiLevelType w:val="multilevel"/>
    <w:tmpl w:val="E4DA1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90" w:hanging="7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90" w:hanging="7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524446C"/>
    <w:multiLevelType w:val="multilevel"/>
    <w:tmpl w:val="22F4451C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4" w15:restartNumberingAfterBreak="0">
    <w:nsid w:val="7CE10CD0"/>
    <w:multiLevelType w:val="multilevel"/>
    <w:tmpl w:val="0415001F"/>
    <w:styleLink w:val="Styl6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4"/>
  </w:num>
  <w:num w:numId="5">
    <w:abstractNumId w:val="5"/>
  </w:num>
  <w:num w:numId="6">
    <w:abstractNumId w:val="7"/>
  </w:num>
  <w:num w:numId="7">
    <w:abstractNumId w:val="11"/>
  </w:num>
  <w:num w:numId="8">
    <w:abstractNumId w:val="8"/>
  </w:num>
  <w:num w:numId="9">
    <w:abstractNumId w:val="3"/>
  </w:num>
  <w:num w:numId="10">
    <w:abstractNumId w:val="10"/>
  </w:num>
  <w:num w:numId="11">
    <w:abstractNumId w:val="13"/>
  </w:num>
  <w:num w:numId="12">
    <w:abstractNumId w:val="0"/>
  </w:num>
  <w:num w:numId="13">
    <w:abstractNumId w:val="1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50"/>
    <w:rsid w:val="000052DD"/>
    <w:rsid w:val="000321A6"/>
    <w:rsid w:val="000408F7"/>
    <w:rsid w:val="00061DB8"/>
    <w:rsid w:val="000D6A82"/>
    <w:rsid w:val="000F7945"/>
    <w:rsid w:val="0010397A"/>
    <w:rsid w:val="00106C6E"/>
    <w:rsid w:val="00142F50"/>
    <w:rsid w:val="001736BD"/>
    <w:rsid w:val="00184CBF"/>
    <w:rsid w:val="001F52C8"/>
    <w:rsid w:val="00206325"/>
    <w:rsid w:val="002169A3"/>
    <w:rsid w:val="00217461"/>
    <w:rsid w:val="00223643"/>
    <w:rsid w:val="00227ECA"/>
    <w:rsid w:val="00232B08"/>
    <w:rsid w:val="0024359A"/>
    <w:rsid w:val="00243BEF"/>
    <w:rsid w:val="002614DC"/>
    <w:rsid w:val="002675B4"/>
    <w:rsid w:val="002B25D5"/>
    <w:rsid w:val="002C60A1"/>
    <w:rsid w:val="002E0BC2"/>
    <w:rsid w:val="002E2AF1"/>
    <w:rsid w:val="002E54EB"/>
    <w:rsid w:val="00306BBE"/>
    <w:rsid w:val="00315A8E"/>
    <w:rsid w:val="00396D1D"/>
    <w:rsid w:val="003B4059"/>
    <w:rsid w:val="00441F1A"/>
    <w:rsid w:val="00474C11"/>
    <w:rsid w:val="004777D6"/>
    <w:rsid w:val="00477A78"/>
    <w:rsid w:val="004B3841"/>
    <w:rsid w:val="004D2FBF"/>
    <w:rsid w:val="004F4DD4"/>
    <w:rsid w:val="00505578"/>
    <w:rsid w:val="00512B45"/>
    <w:rsid w:val="0051730C"/>
    <w:rsid w:val="00517E21"/>
    <w:rsid w:val="00531E11"/>
    <w:rsid w:val="00541CB1"/>
    <w:rsid w:val="0055358F"/>
    <w:rsid w:val="00562B2F"/>
    <w:rsid w:val="00580860"/>
    <w:rsid w:val="0059767B"/>
    <w:rsid w:val="005B3169"/>
    <w:rsid w:val="006049C5"/>
    <w:rsid w:val="00611446"/>
    <w:rsid w:val="00612D91"/>
    <w:rsid w:val="00641148"/>
    <w:rsid w:val="00646592"/>
    <w:rsid w:val="006766A8"/>
    <w:rsid w:val="006C032C"/>
    <w:rsid w:val="006D0DE8"/>
    <w:rsid w:val="006D6D5D"/>
    <w:rsid w:val="00714CB9"/>
    <w:rsid w:val="00723F38"/>
    <w:rsid w:val="00724E44"/>
    <w:rsid w:val="0079620F"/>
    <w:rsid w:val="007D32DA"/>
    <w:rsid w:val="00814113"/>
    <w:rsid w:val="008202B8"/>
    <w:rsid w:val="0083030A"/>
    <w:rsid w:val="00844A88"/>
    <w:rsid w:val="00866ED0"/>
    <w:rsid w:val="0087387A"/>
    <w:rsid w:val="00887994"/>
    <w:rsid w:val="00892204"/>
    <w:rsid w:val="008F2CA3"/>
    <w:rsid w:val="00925135"/>
    <w:rsid w:val="00925931"/>
    <w:rsid w:val="009664A4"/>
    <w:rsid w:val="0096681F"/>
    <w:rsid w:val="00993B50"/>
    <w:rsid w:val="009C431C"/>
    <w:rsid w:val="009E42D4"/>
    <w:rsid w:val="00A16C12"/>
    <w:rsid w:val="00A25343"/>
    <w:rsid w:val="00A3253D"/>
    <w:rsid w:val="00A94A0B"/>
    <w:rsid w:val="00AB06A3"/>
    <w:rsid w:val="00AB105F"/>
    <w:rsid w:val="00AB578C"/>
    <w:rsid w:val="00AD0AA1"/>
    <w:rsid w:val="00AE6D1A"/>
    <w:rsid w:val="00B06B62"/>
    <w:rsid w:val="00B5096C"/>
    <w:rsid w:val="00B66532"/>
    <w:rsid w:val="00B92C96"/>
    <w:rsid w:val="00BA03B5"/>
    <w:rsid w:val="00BA17B4"/>
    <w:rsid w:val="00BF7920"/>
    <w:rsid w:val="00C15EF2"/>
    <w:rsid w:val="00C33ED6"/>
    <w:rsid w:val="00C419F2"/>
    <w:rsid w:val="00C42531"/>
    <w:rsid w:val="00C86DAA"/>
    <w:rsid w:val="00CB07C4"/>
    <w:rsid w:val="00CD194F"/>
    <w:rsid w:val="00D04024"/>
    <w:rsid w:val="00D051C9"/>
    <w:rsid w:val="00DA0F3A"/>
    <w:rsid w:val="00E018DE"/>
    <w:rsid w:val="00E1514C"/>
    <w:rsid w:val="00E50BFC"/>
    <w:rsid w:val="00EB7B92"/>
    <w:rsid w:val="00EE3280"/>
    <w:rsid w:val="00EE6D1D"/>
    <w:rsid w:val="00EF73AF"/>
    <w:rsid w:val="00F04766"/>
    <w:rsid w:val="00F068DB"/>
    <w:rsid w:val="00F2151B"/>
    <w:rsid w:val="00F57098"/>
    <w:rsid w:val="00F70305"/>
    <w:rsid w:val="00F94657"/>
    <w:rsid w:val="00F97695"/>
    <w:rsid w:val="00FB36FD"/>
    <w:rsid w:val="00FE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517721-9673-4CFF-BAF7-012521E7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F50"/>
    <w:pPr>
      <w:spacing w:after="0" w:line="240" w:lineRule="auto"/>
      <w:contextualSpacing/>
      <w:jc w:val="both"/>
    </w:pPr>
    <w:rPr>
      <w:rFonts w:ascii="Arial" w:hAnsi="Arial" w:cs="Arial"/>
      <w:b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BA17B4"/>
    <w:pPr>
      <w:keepNext/>
      <w:keepLines/>
      <w:spacing w:before="360" w:line="276" w:lineRule="auto"/>
      <w:contextualSpacing w:val="0"/>
      <w:outlineLvl w:val="0"/>
    </w:pPr>
    <w:rPr>
      <w:rFonts w:eastAsiaTheme="majorEastAsia" w:cstheme="majorBidi"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17B4"/>
    <w:pPr>
      <w:keepNext/>
      <w:keepLines/>
      <w:spacing w:before="200" w:after="120" w:line="276" w:lineRule="auto"/>
      <w:contextualSpacing w:val="0"/>
      <w:outlineLvl w:val="1"/>
    </w:pPr>
    <w:rPr>
      <w:rFonts w:eastAsiaTheme="majorEastAsia" w:cstheme="majorBidi"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BC2"/>
    <w:rPr>
      <w:rFonts w:ascii="Arial" w:hAnsi="Arial" w:cs="Arial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E0B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BC2"/>
    <w:rPr>
      <w:rFonts w:ascii="Arial" w:hAnsi="Arial" w:cs="Arial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B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BC2"/>
    <w:rPr>
      <w:rFonts w:ascii="Tahoma" w:hAnsi="Tahoma" w:cs="Tahoma"/>
      <w:b/>
      <w:sz w:val="16"/>
      <w:szCs w:val="16"/>
    </w:rPr>
  </w:style>
  <w:style w:type="paragraph" w:customStyle="1" w:styleId="Styl">
    <w:name w:val="Styl"/>
    <w:rsid w:val="002E54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05578"/>
    <w:pP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B5096C"/>
    <w:rPr>
      <w:color w:val="0000FF"/>
      <w:u w:val="single"/>
    </w:rPr>
  </w:style>
  <w:style w:type="paragraph" w:customStyle="1" w:styleId="wazne">
    <w:name w:val="wazne"/>
    <w:basedOn w:val="Normalny"/>
    <w:rsid w:val="00B5096C"/>
    <w:pP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57098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BA17B4"/>
    <w:rPr>
      <w:rFonts w:ascii="Arial" w:eastAsiaTheme="majorEastAsia" w:hAnsi="Arial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A17B4"/>
    <w:rPr>
      <w:rFonts w:ascii="Arial" w:eastAsiaTheme="majorEastAsia" w:hAnsi="Arial" w:cstheme="majorBidi"/>
      <w:b/>
      <w:bCs/>
      <w:sz w:val="24"/>
      <w:szCs w:val="26"/>
      <w:lang w:eastAsia="pl-PL"/>
    </w:rPr>
  </w:style>
  <w:style w:type="numbering" w:customStyle="1" w:styleId="Styl6">
    <w:name w:val="Styl6"/>
    <w:uiPriority w:val="99"/>
    <w:rsid w:val="00BA17B4"/>
    <w:pPr>
      <w:numPr>
        <w:numId w:val="4"/>
      </w:numPr>
    </w:pPr>
  </w:style>
  <w:style w:type="paragraph" w:customStyle="1" w:styleId="Default">
    <w:name w:val="Default"/>
    <w:rsid w:val="00396D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ox-53f44372c5-msolistparagraph">
    <w:name w:val="ox-53f44372c5-msolistparagraph"/>
    <w:basedOn w:val="Normalny"/>
    <w:rsid w:val="0079620F"/>
    <w:pPr>
      <w:spacing w:before="100" w:beforeAutospacing="1" w:after="100" w:afterAutospacing="1"/>
      <w:contextualSpacing w:val="0"/>
      <w:jc w:val="left"/>
    </w:pPr>
    <w:rPr>
      <w:rFonts w:ascii="Times New Roman" w:eastAsiaTheme="minorEastAsia" w:hAnsi="Times New Roman" w:cs="Times New Roman"/>
      <w:b w:val="0"/>
      <w:sz w:val="24"/>
      <w:szCs w:val="24"/>
      <w:lang w:eastAsia="pl-PL"/>
    </w:rPr>
  </w:style>
  <w:style w:type="paragraph" w:customStyle="1" w:styleId="ox-53f44372c5-msonormal">
    <w:name w:val="ox-53f44372c5-msonormal"/>
    <w:basedOn w:val="Normalny"/>
    <w:rsid w:val="0079620F"/>
    <w:pPr>
      <w:spacing w:before="100" w:beforeAutospacing="1" w:after="100" w:afterAutospacing="1"/>
      <w:contextualSpacing w:val="0"/>
      <w:jc w:val="left"/>
    </w:pPr>
    <w:rPr>
      <w:rFonts w:ascii="Times New Roman" w:eastAsiaTheme="minorEastAsia" w:hAnsi="Times New Roman" w:cs="Times New Roman"/>
      <w:b w:val="0"/>
      <w:sz w:val="24"/>
      <w:szCs w:val="24"/>
      <w:lang w:eastAsia="pl-PL"/>
    </w:rPr>
  </w:style>
  <w:style w:type="paragraph" w:styleId="Akapitzlist">
    <w:name w:val="List Paragraph"/>
    <w:aliases w:val="Nagł. 4 SW,BulletC,L1,Akapit z listą5,Numerowanie,Akapit z listą BS,lp1,Preambuła,Wypunktowanie,normalny tekst,zwykły tekst"/>
    <w:basedOn w:val="Normalny"/>
    <w:link w:val="AkapitzlistZnak"/>
    <w:uiPriority w:val="34"/>
    <w:qFormat/>
    <w:rsid w:val="0079620F"/>
    <w:pPr>
      <w:ind w:left="720"/>
      <w:jc w:val="left"/>
    </w:pPr>
    <w:rPr>
      <w:rFonts w:eastAsia="Times New Roman" w:cs="Times New Roman"/>
      <w:b w:val="0"/>
      <w:szCs w:val="24"/>
      <w:lang w:eastAsia="pl-PL"/>
    </w:rPr>
  </w:style>
  <w:style w:type="character" w:customStyle="1" w:styleId="AkapitzlistZnak">
    <w:name w:val="Akapit z listą Znak"/>
    <w:aliases w:val="Nagł. 4 SW Znak,BulletC Znak,L1 Znak,Akapit z listą5 Znak,Numerowanie Znak,Akapit z listą BS Znak,lp1 Znak,Preambuła Znak,Wypunktowanie Znak,normalny tekst Znak,zwykły tekst Znak"/>
    <w:link w:val="Akapitzlist"/>
    <w:uiPriority w:val="34"/>
    <w:locked/>
    <w:rsid w:val="0079620F"/>
    <w:rPr>
      <w:rFonts w:ascii="Arial" w:eastAsia="Times New Roman" w:hAnsi="Arial" w:cs="Times New Roman"/>
      <w:sz w:val="20"/>
      <w:szCs w:val="24"/>
      <w:lang w:eastAsia="pl-PL"/>
    </w:rPr>
  </w:style>
  <w:style w:type="numbering" w:customStyle="1" w:styleId="Styl7">
    <w:name w:val="Styl7"/>
    <w:uiPriority w:val="99"/>
    <w:rsid w:val="00AB105F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880CC-76C9-417E-90D0-F56299BA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1032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Sylwia EUROINVEST</cp:lastModifiedBy>
  <cp:revision>3</cp:revision>
  <dcterms:created xsi:type="dcterms:W3CDTF">2021-01-26T16:23:00Z</dcterms:created>
  <dcterms:modified xsi:type="dcterms:W3CDTF">2021-01-27T09:12:00Z</dcterms:modified>
</cp:coreProperties>
</file>